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64" w:rsidRPr="00B46264" w:rsidRDefault="00B46264" w:rsidP="00B4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B462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Using structural causal models to identify biases in standard epidemiological analyses.</w:t>
      </w:r>
      <w:proofErr w:type="gramEnd"/>
      <w:r w:rsidRPr="00B462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B46264" w:rsidRPr="00B46264" w:rsidRDefault="00B46264" w:rsidP="00B4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7112B2" w:rsidRDefault="007112B2">
      <w:pPr>
        <w:rPr>
          <w:lang w:val="en-US"/>
        </w:rPr>
      </w:pPr>
      <w:bookmarkStart w:id="0" w:name="_GoBack"/>
      <w:bookmarkEnd w:id="0"/>
    </w:p>
    <w:p w:rsidR="00B46264" w:rsidRPr="00B46264" w:rsidRDefault="00B46264" w:rsidP="00B4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462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 this talk, I will give a quick overview on Structural Causal Models, and in particular on the so-called ignorability condition and the back-door criterion. </w:t>
      </w:r>
    </w:p>
    <w:p w:rsidR="00B46264" w:rsidRPr="00B46264" w:rsidRDefault="00B46264" w:rsidP="00B4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62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 will then present how these tools can be used to quickly identify selection bias in standard epidemiological analyses, with examples ranging from the « obesity paradox »  to the estimation and interpretation of hazard ratios in survival analysis. In the the last and main part of my talk, I will focus on the situation, which is quite common in practice, where the true causal model involve time-varying exposures, but these exposures are measured once only, typically at the inclusion in the study.  I will consider two cases: when the available data correspond to (i) « instantaneous levels » of exposures and (ii) some summary measure of exposure levels up to inclusion. I will show that biases generally arise in either case. These results raise the need for the availability of repeated measurements and/or the development of sensitivity analyses when such data is not available. </w:t>
      </w:r>
      <w:r w:rsidRPr="00B462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This </w:t>
      </w:r>
      <w:proofErr w:type="spellStart"/>
      <w:r w:rsidRPr="00B46264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462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6264">
        <w:rPr>
          <w:rFonts w:ascii="Times New Roman" w:eastAsia="Times New Roman" w:hAnsi="Times New Roman" w:cs="Times New Roman"/>
          <w:sz w:val="24"/>
          <w:szCs w:val="24"/>
          <w:lang w:eastAsia="de-DE"/>
        </w:rPr>
        <w:t>joint</w:t>
      </w:r>
      <w:proofErr w:type="spellEnd"/>
      <w:r w:rsidRPr="00B462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6264">
        <w:rPr>
          <w:rFonts w:ascii="Times New Roman" w:eastAsia="Times New Roman" w:hAnsi="Times New Roman" w:cs="Times New Roman"/>
          <w:sz w:val="24"/>
          <w:szCs w:val="24"/>
          <w:lang w:eastAsia="de-DE"/>
        </w:rPr>
        <w:t>work</w:t>
      </w:r>
      <w:proofErr w:type="spellEnd"/>
      <w:r w:rsidRPr="00B462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46264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462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Lola </w:t>
      </w:r>
      <w:proofErr w:type="spellStart"/>
      <w:r w:rsidRPr="00B46264">
        <w:rPr>
          <w:rFonts w:ascii="Times New Roman" w:eastAsia="Times New Roman" w:hAnsi="Times New Roman" w:cs="Times New Roman"/>
          <w:sz w:val="24"/>
          <w:szCs w:val="24"/>
          <w:lang w:eastAsia="de-DE"/>
        </w:rPr>
        <w:t>Etievant</w:t>
      </w:r>
      <w:proofErr w:type="spellEnd"/>
      <w:r w:rsidRPr="00B462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(Univ. Lyon). </w:t>
      </w:r>
    </w:p>
    <w:p w:rsidR="00B46264" w:rsidRPr="00B46264" w:rsidRDefault="00B46264">
      <w:pPr>
        <w:rPr>
          <w:lang w:val="en-US"/>
        </w:rPr>
      </w:pPr>
    </w:p>
    <w:sectPr w:rsidR="00B46264" w:rsidRPr="00B46264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64"/>
    <w:rsid w:val="003000F3"/>
    <w:rsid w:val="007112B2"/>
    <w:rsid w:val="007179BE"/>
    <w:rsid w:val="00B46264"/>
    <w:rsid w:val="00DE2849"/>
    <w:rsid w:val="00E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Department für Med. Biometrie und Med. Informatik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Gsellinger</dc:creator>
  <cp:lastModifiedBy>Regina Gsellinger</cp:lastModifiedBy>
  <cp:revision>1</cp:revision>
  <dcterms:created xsi:type="dcterms:W3CDTF">2018-10-04T11:24:00Z</dcterms:created>
  <dcterms:modified xsi:type="dcterms:W3CDTF">2018-10-04T11:25:00Z</dcterms:modified>
</cp:coreProperties>
</file>