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1" w:type="dxa"/>
        <w:tblLayout w:type="fixed"/>
        <w:tblCellMar>
          <w:left w:w="71" w:type="dxa"/>
          <w:right w:w="71" w:type="dxa"/>
        </w:tblCellMar>
        <w:tblLook w:val="0000" w:firstRow="0" w:lastRow="0" w:firstColumn="0" w:lastColumn="0" w:noHBand="0" w:noVBand="0"/>
      </w:tblPr>
      <w:tblGrid>
        <w:gridCol w:w="496"/>
        <w:gridCol w:w="4733"/>
        <w:gridCol w:w="5261"/>
      </w:tblGrid>
      <w:tr w:rsidR="00DB311A" w:rsidRPr="00792041" w:rsidTr="00772B21">
        <w:tc>
          <w:tcPr>
            <w:tcW w:w="496" w:type="dxa"/>
          </w:tcPr>
          <w:p w:rsidR="00DB311A" w:rsidRPr="00792041" w:rsidRDefault="00DB311A" w:rsidP="00772B21">
            <w:pPr>
              <w:jc w:val="both"/>
              <w:rPr>
                <w:rFonts w:ascii="Times New Roman" w:hAnsi="Times New Roman"/>
                <w:b/>
                <w:sz w:val="16"/>
                <w:szCs w:val="16"/>
              </w:rPr>
            </w:pPr>
            <w:r w:rsidRPr="00792041">
              <w:rPr>
                <w:rFonts w:ascii="Times New Roman" w:hAnsi="Times New Roman"/>
                <w:b/>
                <w:sz w:val="16"/>
                <w:szCs w:val="16"/>
              </w:rPr>
              <w:t>1.</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Identifizierung des Arzneimittels</w:t>
            </w:r>
          </w:p>
          <w:p w:rsidR="00DB311A" w:rsidRPr="0084294F" w:rsidRDefault="00DB311A" w:rsidP="00F31A38">
            <w:pPr>
              <w:jc w:val="both"/>
              <w:rPr>
                <w:rFonts w:ascii="Times New Roman" w:hAnsi="Times New Roman"/>
                <w:b/>
                <w:sz w:val="16"/>
                <w:szCs w:val="16"/>
              </w:rPr>
            </w:pPr>
            <w:r w:rsidRPr="0084294F">
              <w:rPr>
                <w:rFonts w:ascii="Times New Roman" w:hAnsi="Times New Roman"/>
                <w:b/>
                <w:sz w:val="16"/>
                <w:szCs w:val="16"/>
              </w:rPr>
              <w:t>a) Bezeichnung</w:t>
            </w:r>
          </w:p>
          <w:p w:rsidR="00DB311A" w:rsidRPr="0084294F" w:rsidRDefault="00DB311A" w:rsidP="00F31A38">
            <w:pPr>
              <w:pStyle w:val="Textkrper"/>
              <w:spacing w:after="60"/>
              <w:rPr>
                <w:rFonts w:ascii="Times New Roman" w:hAnsi="Times New Roman"/>
                <w:sz w:val="16"/>
                <w:szCs w:val="16"/>
              </w:rPr>
            </w:pPr>
            <w:proofErr w:type="spellStart"/>
            <w:r w:rsidRPr="0084294F">
              <w:rPr>
                <w:rFonts w:ascii="Times New Roman" w:hAnsi="Times New Roman"/>
                <w:sz w:val="16"/>
                <w:szCs w:val="16"/>
              </w:rPr>
              <w:t>Ery</w:t>
            </w:r>
            <w:r w:rsidR="008A0A0D">
              <w:rPr>
                <w:rFonts w:ascii="Times New Roman" w:hAnsi="Times New Roman"/>
                <w:sz w:val="16"/>
                <w:szCs w:val="16"/>
              </w:rPr>
              <w:t>throzytenkonzentrat</w:t>
            </w:r>
            <w:proofErr w:type="spellEnd"/>
            <w:r w:rsidR="008A0A0D">
              <w:rPr>
                <w:rFonts w:ascii="Times New Roman" w:hAnsi="Times New Roman"/>
                <w:sz w:val="16"/>
                <w:szCs w:val="16"/>
              </w:rPr>
              <w:t xml:space="preserve"> U-FR (VB), </w:t>
            </w:r>
            <w:proofErr w:type="spellStart"/>
            <w:r w:rsidRPr="0084294F">
              <w:rPr>
                <w:rFonts w:ascii="Times New Roman" w:hAnsi="Times New Roman"/>
                <w:sz w:val="16"/>
                <w:szCs w:val="16"/>
              </w:rPr>
              <w:t>leukozytendepletiert</w:t>
            </w:r>
            <w:proofErr w:type="spellEnd"/>
          </w:p>
        </w:tc>
      </w:tr>
      <w:tr w:rsidR="00DB311A" w:rsidRPr="00792041" w:rsidTr="00772B21">
        <w:tc>
          <w:tcPr>
            <w:tcW w:w="496" w:type="dxa"/>
          </w:tcPr>
          <w:p w:rsidR="00DB311A" w:rsidRPr="00792041" w:rsidRDefault="00DB311A" w:rsidP="00772B21">
            <w:pPr>
              <w:jc w:val="both"/>
              <w:rPr>
                <w:rFonts w:ascii="Times New Roman" w:hAnsi="Times New Roman"/>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b) Stoffgruppe</w:t>
            </w:r>
          </w:p>
          <w:p w:rsidR="00DB311A" w:rsidRPr="0084294F" w:rsidRDefault="00DB311A" w:rsidP="00F31A38">
            <w:pPr>
              <w:jc w:val="both"/>
              <w:rPr>
                <w:sz w:val="16"/>
                <w:szCs w:val="16"/>
              </w:rPr>
            </w:pPr>
            <w:r w:rsidRPr="0084294F">
              <w:rPr>
                <w:rFonts w:ascii="Times New Roman" w:hAnsi="Times New Roman"/>
                <w:sz w:val="16"/>
                <w:szCs w:val="16"/>
              </w:rPr>
              <w:t>zelluläre Blutzubereitung, Erythrozyten zur Transfusion</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r w:rsidRPr="00792041">
              <w:rPr>
                <w:rFonts w:ascii="Times New Roman" w:hAnsi="Times New Roman"/>
                <w:b/>
                <w:sz w:val="16"/>
                <w:szCs w:val="16"/>
              </w:rPr>
              <w:t>2.</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Anwendungsgebiete</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sind akute und chronische Anämien. Für die Indikation zur </w:t>
            </w:r>
            <w:proofErr w:type="spellStart"/>
            <w:r w:rsidRPr="0084294F">
              <w:rPr>
                <w:rFonts w:ascii="Times New Roman" w:hAnsi="Times New Roman"/>
                <w:sz w:val="16"/>
                <w:szCs w:val="16"/>
              </w:rPr>
              <w:t>Erythrozytentransfusion</w:t>
            </w:r>
            <w:proofErr w:type="spellEnd"/>
            <w:r w:rsidRPr="0084294F">
              <w:rPr>
                <w:rFonts w:ascii="Times New Roman" w:hAnsi="Times New Roman"/>
                <w:sz w:val="16"/>
                <w:szCs w:val="16"/>
              </w:rPr>
              <w:t xml:space="preserve"> lassen sich keine universell anwendbaren unteren Grenzwerte für Hämoglobin oder Hämatokrit festlegen. Die Ursache der Anämie soll möglichst geklärt werden und, falls möglich, eine kausale Therapie eingeleitet werden. Die Entscheidung für die Transfusion von Erythrozyten oder für eine andere, gleichwertige Therapie ist abhängig vom klinischen Gesamtz</w:t>
            </w:r>
            <w:r w:rsidRPr="0084294F">
              <w:rPr>
                <w:rFonts w:ascii="Times New Roman" w:hAnsi="Times New Roman"/>
                <w:sz w:val="16"/>
                <w:szCs w:val="16"/>
              </w:rPr>
              <w:t>u</w:t>
            </w:r>
            <w:r w:rsidRPr="0084294F">
              <w:rPr>
                <w:rFonts w:ascii="Times New Roman" w:hAnsi="Times New Roman"/>
                <w:sz w:val="16"/>
                <w:szCs w:val="16"/>
              </w:rPr>
              <w:t xml:space="preserve">stand des Patienten. </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r w:rsidRPr="00792041">
              <w:rPr>
                <w:rFonts w:ascii="Times New Roman" w:hAnsi="Times New Roman"/>
                <w:b/>
                <w:sz w:val="16"/>
                <w:szCs w:val="16"/>
              </w:rPr>
              <w:t>3.</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Informationen zur Anwendung</w:t>
            </w:r>
          </w:p>
          <w:p w:rsidR="00DB311A" w:rsidRPr="0084294F" w:rsidRDefault="00DB311A" w:rsidP="00F31A38">
            <w:pPr>
              <w:jc w:val="both"/>
              <w:rPr>
                <w:rFonts w:ascii="Times New Roman" w:hAnsi="Times New Roman"/>
                <w:b/>
                <w:sz w:val="16"/>
                <w:szCs w:val="16"/>
              </w:rPr>
            </w:pPr>
            <w:r w:rsidRPr="0084294F">
              <w:rPr>
                <w:rFonts w:ascii="Times New Roman" w:hAnsi="Times New Roman"/>
                <w:b/>
                <w:sz w:val="16"/>
                <w:szCs w:val="16"/>
              </w:rPr>
              <w:t>a) Gegenanzeigen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Absolut: </w:t>
            </w:r>
          </w:p>
          <w:p w:rsidR="00DB311A" w:rsidRPr="00F470AE" w:rsidRDefault="00DB311A" w:rsidP="00F470AE">
            <w:pPr>
              <w:pStyle w:val="Listenabsatz"/>
              <w:numPr>
                <w:ilvl w:val="0"/>
                <w:numId w:val="16"/>
              </w:numPr>
              <w:jc w:val="both"/>
              <w:rPr>
                <w:rFonts w:ascii="Times New Roman" w:hAnsi="Times New Roman"/>
                <w:sz w:val="16"/>
                <w:szCs w:val="16"/>
              </w:rPr>
            </w:pPr>
            <w:r w:rsidRPr="00F470AE">
              <w:rPr>
                <w:rFonts w:ascii="Times New Roman" w:hAnsi="Times New Roman"/>
                <w:sz w:val="16"/>
                <w:szCs w:val="16"/>
              </w:rPr>
              <w:t xml:space="preserve">Kontraindikationen sind nicht bekannt. </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Relativ:</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Bei potentiellen Empfängern eines Stammzelltransplantats ist die Gabe von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des Transplantatspenders und seiner Blutsverwandten vor der Transplantation unbedingt zu vermeiden. </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Bekannte Überempfindlichkeiten des Empfängers gegen nicht </w:t>
            </w:r>
            <w:proofErr w:type="spellStart"/>
            <w:r w:rsidRPr="0084294F">
              <w:rPr>
                <w:rFonts w:ascii="Times New Roman" w:hAnsi="Times New Roman"/>
                <w:sz w:val="16"/>
                <w:szCs w:val="16"/>
              </w:rPr>
              <w:t>erythrozytäre</w:t>
            </w:r>
            <w:proofErr w:type="spellEnd"/>
            <w:r w:rsidRPr="0084294F">
              <w:rPr>
                <w:rFonts w:ascii="Times New Roman" w:hAnsi="Times New Roman"/>
                <w:sz w:val="16"/>
                <w:szCs w:val="16"/>
              </w:rPr>
              <w:t xml:space="preserve"> und </w:t>
            </w:r>
            <w:proofErr w:type="spellStart"/>
            <w:r w:rsidRPr="0084294F">
              <w:rPr>
                <w:rFonts w:ascii="Times New Roman" w:hAnsi="Times New Roman"/>
                <w:sz w:val="16"/>
                <w:szCs w:val="16"/>
              </w:rPr>
              <w:t>plasmatische</w:t>
            </w:r>
            <w:proofErr w:type="spellEnd"/>
            <w:r w:rsidRPr="0084294F">
              <w:rPr>
                <w:rFonts w:ascii="Times New Roman" w:hAnsi="Times New Roman"/>
                <w:sz w:val="16"/>
                <w:szCs w:val="16"/>
              </w:rPr>
              <w:t xml:space="preserve"> Blutbestandteile sind zu beachten.</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sz w:val="16"/>
                <w:szCs w:val="16"/>
              </w:rPr>
            </w:pPr>
            <w:r w:rsidRPr="0084294F">
              <w:rPr>
                <w:rFonts w:ascii="Times New Roman" w:hAnsi="Times New Roman"/>
                <w:b/>
                <w:sz w:val="16"/>
                <w:szCs w:val="16"/>
              </w:rPr>
              <w:t>b) Vorsichtsmaßnahmen für die Anwendung</w:t>
            </w:r>
            <w:r w:rsidRPr="0084294F">
              <w:rPr>
                <w:rFonts w:ascii="Times New Roman" w:hAnsi="Times New Roman"/>
                <w:sz w:val="16"/>
                <w:szCs w:val="16"/>
              </w:rPr>
              <w:t xml:space="preserve"> </w:t>
            </w:r>
          </w:p>
          <w:p w:rsidR="00DB311A" w:rsidRPr="0084294F" w:rsidRDefault="00DB311A" w:rsidP="00F31A38">
            <w:pPr>
              <w:jc w:val="both"/>
              <w:rPr>
                <w:rFonts w:ascii="Times New Roman" w:hAnsi="Times New Roman"/>
                <w:sz w:val="16"/>
                <w:szCs w:val="16"/>
              </w:rPr>
            </w:pPr>
            <w:proofErr w:type="spellStart"/>
            <w:r w:rsidRPr="0084294F">
              <w:rPr>
                <w:rFonts w:ascii="Times New Roman" w:hAnsi="Times New Roman"/>
                <w:sz w:val="16"/>
                <w:szCs w:val="16"/>
              </w:rPr>
              <w:t>Erythrozytenkonzentrate</w:t>
            </w:r>
            <w:proofErr w:type="spellEnd"/>
            <w:r w:rsidRPr="0084294F">
              <w:rPr>
                <w:rFonts w:ascii="Times New Roman" w:hAnsi="Times New Roman"/>
                <w:sz w:val="16"/>
                <w:szCs w:val="16"/>
              </w:rPr>
              <w:t xml:space="preserve"> werden AB0-gleich und sollten Rh(D)-kompatibel über ein Transfusionsgerät mit Standardfilter der Porengröße 170 bis 230 µm transfundiert werden. In zu dokumentierenden Ausnahmefällen können auch sog. „</w:t>
            </w:r>
            <w:proofErr w:type="spellStart"/>
            <w:r w:rsidRPr="0084294F">
              <w:rPr>
                <w:rFonts w:ascii="Times New Roman" w:hAnsi="Times New Roman"/>
                <w:sz w:val="16"/>
                <w:szCs w:val="16"/>
              </w:rPr>
              <w:t>majorkompatible</w:t>
            </w:r>
            <w:proofErr w:type="spellEnd"/>
            <w:r w:rsidRPr="0084294F">
              <w:rPr>
                <w:rFonts w:ascii="Times New Roman" w:hAnsi="Times New Roman"/>
                <w:sz w:val="16"/>
                <w:szCs w:val="16"/>
              </w:rPr>
              <w:t xml:space="preserve">“ Präparate transfundiert werden. Vor der Gabe von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ist eine Kreuzprobe durchzuführen.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Unmittelbar vor der Transfusion ist ein AB0-Identitätstest (</w:t>
            </w:r>
            <w:proofErr w:type="spellStart"/>
            <w:r w:rsidRPr="0084294F">
              <w:rPr>
                <w:rFonts w:ascii="Times New Roman" w:hAnsi="Times New Roman"/>
                <w:sz w:val="16"/>
                <w:szCs w:val="16"/>
              </w:rPr>
              <w:t>Bedside</w:t>
            </w:r>
            <w:proofErr w:type="spellEnd"/>
            <w:r w:rsidRPr="0084294F">
              <w:rPr>
                <w:rFonts w:ascii="Times New Roman" w:hAnsi="Times New Roman"/>
                <w:sz w:val="16"/>
                <w:szCs w:val="16"/>
              </w:rPr>
              <w:t xml:space="preserve">-Test) am Empfängerblut vorzunehmen. </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Bei der Verabreichung sind die Zufuhrgeschwindigkeit und die Temperatur der </w:t>
            </w:r>
            <w:proofErr w:type="spellStart"/>
            <w:r w:rsidRPr="0084294F">
              <w:rPr>
                <w:rFonts w:ascii="Times New Roman" w:hAnsi="Times New Roman"/>
                <w:sz w:val="16"/>
                <w:szCs w:val="16"/>
              </w:rPr>
              <w:t>Erythrozytenkonzentrate</w:t>
            </w:r>
            <w:proofErr w:type="spellEnd"/>
            <w:r w:rsidRPr="0084294F">
              <w:rPr>
                <w:rFonts w:ascii="Times New Roman" w:hAnsi="Times New Roman"/>
                <w:sz w:val="16"/>
                <w:szCs w:val="16"/>
              </w:rPr>
              <w:t xml:space="preserve"> zu beachten. Die Transfusionsgeschwindigkeit muss dem klinischen Zustand des Patienten angepasst werden. Eine Erwärmung gekühlter </w:t>
            </w:r>
            <w:proofErr w:type="spellStart"/>
            <w:r w:rsidRPr="0084294F">
              <w:rPr>
                <w:rFonts w:ascii="Times New Roman" w:hAnsi="Times New Roman"/>
                <w:sz w:val="16"/>
                <w:szCs w:val="16"/>
              </w:rPr>
              <w:t>Erythrozytenkonzentrate</w:t>
            </w:r>
            <w:proofErr w:type="spellEnd"/>
            <w:r w:rsidRPr="0084294F">
              <w:rPr>
                <w:rFonts w:ascii="Times New Roman" w:hAnsi="Times New Roman"/>
                <w:sz w:val="16"/>
                <w:szCs w:val="16"/>
              </w:rPr>
              <w:t xml:space="preserve"> ist in der Regel nicht erforderlich, Ausnahmen sind z.B. Massivtransfusionen und das Vorliegen von Kälteagglutininen. Zur Bluterwärmung dürfen nur für diesen Zweck geeignete Geräte eingesetzt werden.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Zur Vermeidung einer Graft-versus-Host-Reaktion sollen folgenden, besonders gefährdeten Patienten ausschließlich mit mindestens 25 Gy bestrahlte </w:t>
            </w:r>
            <w:proofErr w:type="spellStart"/>
            <w:r w:rsidRPr="0084294F">
              <w:rPr>
                <w:rFonts w:ascii="Times New Roman" w:hAnsi="Times New Roman"/>
                <w:sz w:val="16"/>
                <w:szCs w:val="16"/>
              </w:rPr>
              <w:t>Erythro</w:t>
            </w:r>
            <w:r w:rsidRPr="0084294F">
              <w:rPr>
                <w:rFonts w:ascii="Times New Roman" w:hAnsi="Times New Roman"/>
                <w:sz w:val="16"/>
                <w:szCs w:val="16"/>
              </w:rPr>
              <w:softHyphen/>
              <w:t>zytenkonzentrate</w:t>
            </w:r>
            <w:proofErr w:type="spellEnd"/>
            <w:r w:rsidRPr="0084294F">
              <w:rPr>
                <w:rFonts w:ascii="Times New Roman" w:hAnsi="Times New Roman"/>
                <w:sz w:val="16"/>
                <w:szCs w:val="16"/>
              </w:rPr>
              <w:t xml:space="preserve"> transfundiert werden: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Föten (intrauterine Transfusion)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Neugeborenen nach intrauterinen Transfusionen </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Neugeborenen bei Verdacht auf </w:t>
            </w:r>
            <w:proofErr w:type="spellStart"/>
            <w:r w:rsidRPr="0084294F">
              <w:rPr>
                <w:rFonts w:ascii="Times New Roman" w:hAnsi="Times New Roman"/>
                <w:sz w:val="16"/>
                <w:szCs w:val="16"/>
              </w:rPr>
              <w:t>Immundefizienz</w:t>
            </w:r>
            <w:proofErr w:type="spellEnd"/>
            <w:r w:rsidRPr="0084294F">
              <w:rPr>
                <w:rFonts w:ascii="Times New Roman" w:hAnsi="Times New Roman"/>
                <w:sz w:val="16"/>
                <w:szCs w:val="16"/>
              </w:rPr>
              <w:t xml:space="preserve"> </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Neugeborenen bei </w:t>
            </w:r>
            <w:proofErr w:type="spellStart"/>
            <w:r w:rsidRPr="0084294F">
              <w:rPr>
                <w:rFonts w:ascii="Times New Roman" w:hAnsi="Times New Roman"/>
                <w:sz w:val="16"/>
                <w:szCs w:val="16"/>
              </w:rPr>
              <w:t>postpartaler</w:t>
            </w:r>
            <w:proofErr w:type="spellEnd"/>
            <w:r w:rsidRPr="0084294F">
              <w:rPr>
                <w:rFonts w:ascii="Times New Roman" w:hAnsi="Times New Roman"/>
                <w:sz w:val="16"/>
                <w:szCs w:val="16"/>
              </w:rPr>
              <w:t xml:space="preserve"> Austauschtransfusion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Patienten mit schwerem Immundefektsyndrom (SCID)</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Patienten bei </w:t>
            </w:r>
            <w:proofErr w:type="spellStart"/>
            <w:r w:rsidRPr="0084294F">
              <w:rPr>
                <w:rFonts w:ascii="Times New Roman" w:hAnsi="Times New Roman"/>
                <w:sz w:val="16"/>
                <w:szCs w:val="16"/>
              </w:rPr>
              <w:t>allogener</w:t>
            </w:r>
            <w:proofErr w:type="spellEnd"/>
            <w:r w:rsidRPr="0084294F">
              <w:rPr>
                <w:rFonts w:ascii="Times New Roman" w:hAnsi="Times New Roman"/>
                <w:sz w:val="16"/>
                <w:szCs w:val="16"/>
              </w:rPr>
              <w:t xml:space="preserve"> Transplantation </w:t>
            </w:r>
            <w:proofErr w:type="spellStart"/>
            <w:r w:rsidRPr="0084294F">
              <w:rPr>
                <w:rFonts w:ascii="Times New Roman" w:hAnsi="Times New Roman"/>
                <w:sz w:val="16"/>
                <w:szCs w:val="16"/>
              </w:rPr>
              <w:t>hämatopoetischer</w:t>
            </w:r>
            <w:proofErr w:type="spellEnd"/>
            <w:r w:rsidRPr="0084294F">
              <w:rPr>
                <w:rFonts w:ascii="Times New Roman" w:hAnsi="Times New Roman"/>
                <w:sz w:val="16"/>
                <w:szCs w:val="16"/>
              </w:rPr>
              <w:t xml:space="preserve"> Stammzellen (aus peripherem Blut, Knochenmark oder Nabelschnurblut) </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Patienten mit M. Hodgkin und Non-Hodgkin-Lymphomen (alle Stadien)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Patienten bei Therapie mit Purin-Analoga (z.B. </w:t>
            </w:r>
            <w:proofErr w:type="spellStart"/>
            <w:r w:rsidRPr="0084294F">
              <w:rPr>
                <w:rFonts w:ascii="Times New Roman" w:hAnsi="Times New Roman"/>
                <w:sz w:val="16"/>
                <w:szCs w:val="16"/>
              </w:rPr>
              <w:t>Fludarabin</w:t>
            </w:r>
            <w:proofErr w:type="spellEnd"/>
            <w:r w:rsidRPr="0084294F">
              <w:rPr>
                <w:rFonts w:ascii="Times New Roman" w:hAnsi="Times New Roman"/>
                <w:sz w:val="16"/>
                <w:szCs w:val="16"/>
              </w:rPr>
              <w:t xml:space="preserve">, </w:t>
            </w:r>
            <w:proofErr w:type="spellStart"/>
            <w:r w:rsidRPr="0084294F">
              <w:rPr>
                <w:rFonts w:ascii="Times New Roman" w:hAnsi="Times New Roman"/>
                <w:sz w:val="16"/>
                <w:szCs w:val="16"/>
              </w:rPr>
              <w:t>Cladrabin</w:t>
            </w:r>
            <w:proofErr w:type="spellEnd"/>
            <w:r w:rsidRPr="0084294F">
              <w:rPr>
                <w:rFonts w:ascii="Times New Roman" w:hAnsi="Times New Roman"/>
                <w:sz w:val="16"/>
                <w:szCs w:val="16"/>
              </w:rPr>
              <w:t xml:space="preserve">, </w:t>
            </w:r>
            <w:proofErr w:type="spellStart"/>
            <w:r w:rsidRPr="0084294F">
              <w:rPr>
                <w:rFonts w:ascii="Times New Roman" w:hAnsi="Times New Roman"/>
                <w:sz w:val="16"/>
                <w:szCs w:val="16"/>
              </w:rPr>
              <w:t>Deoxycoformycin</w:t>
            </w:r>
            <w:proofErr w:type="spellEnd"/>
            <w:r w:rsidRPr="0084294F">
              <w:rPr>
                <w:rFonts w:ascii="Times New Roman" w:hAnsi="Times New Roman"/>
                <w:sz w:val="16"/>
                <w:szCs w:val="16"/>
              </w:rPr>
              <w:t>)</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Patienten 7 </w:t>
            </w:r>
            <w:r w:rsidR="008A0A0D">
              <w:rPr>
                <w:rFonts w:ascii="Times New Roman" w:hAnsi="Times New Roman"/>
                <w:sz w:val="16"/>
                <w:szCs w:val="16"/>
              </w:rPr>
              <w:t>-</w:t>
            </w:r>
            <w:r w:rsidRPr="0084294F">
              <w:rPr>
                <w:rFonts w:ascii="Times New Roman" w:hAnsi="Times New Roman"/>
                <w:sz w:val="16"/>
                <w:szCs w:val="16"/>
              </w:rPr>
              <w:t xml:space="preserve"> 14 Tage vor </w:t>
            </w:r>
            <w:proofErr w:type="spellStart"/>
            <w:r w:rsidRPr="0084294F">
              <w:rPr>
                <w:rFonts w:ascii="Times New Roman" w:hAnsi="Times New Roman"/>
                <w:sz w:val="16"/>
                <w:szCs w:val="16"/>
              </w:rPr>
              <w:t>autologer</w:t>
            </w:r>
            <w:proofErr w:type="spellEnd"/>
            <w:r w:rsidRPr="0084294F">
              <w:rPr>
                <w:rFonts w:ascii="Times New Roman" w:hAnsi="Times New Roman"/>
                <w:sz w:val="16"/>
                <w:szCs w:val="16"/>
              </w:rPr>
              <w:t xml:space="preserve"> Stammzellentnahme</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Patienten bei </w:t>
            </w:r>
            <w:proofErr w:type="spellStart"/>
            <w:r w:rsidRPr="0084294F">
              <w:rPr>
                <w:rFonts w:ascii="Times New Roman" w:hAnsi="Times New Roman"/>
                <w:sz w:val="16"/>
                <w:szCs w:val="16"/>
              </w:rPr>
              <w:t>autologer</w:t>
            </w:r>
            <w:proofErr w:type="spellEnd"/>
            <w:r w:rsidRPr="0084294F">
              <w:rPr>
                <w:rFonts w:ascii="Times New Roman" w:hAnsi="Times New Roman"/>
                <w:sz w:val="16"/>
                <w:szCs w:val="16"/>
              </w:rPr>
              <w:t xml:space="preserve"> Stammzelltransplantation (bis ca. drei Monate nach Transplantation)</w:t>
            </w:r>
          </w:p>
          <w:p w:rsidR="00DB311A" w:rsidRPr="0084294F" w:rsidRDefault="00DB311A" w:rsidP="00F31A38">
            <w:pPr>
              <w:ind w:right="284"/>
              <w:jc w:val="both"/>
              <w:rPr>
                <w:rFonts w:ascii="Times New Roman" w:hAnsi="Times New Roman"/>
                <w:sz w:val="16"/>
                <w:szCs w:val="16"/>
              </w:rPr>
            </w:pPr>
          </w:p>
          <w:p w:rsidR="00DB311A" w:rsidRPr="0084294F" w:rsidRDefault="00DB311A" w:rsidP="00F31A38">
            <w:pPr>
              <w:ind w:right="284"/>
              <w:jc w:val="both"/>
              <w:rPr>
                <w:rFonts w:ascii="Times New Roman" w:hAnsi="Times New Roman"/>
                <w:sz w:val="16"/>
                <w:szCs w:val="16"/>
              </w:rPr>
            </w:pPr>
            <w:r w:rsidRPr="0084294F">
              <w:rPr>
                <w:rFonts w:ascii="Times New Roman" w:hAnsi="Times New Roman"/>
                <w:sz w:val="16"/>
                <w:szCs w:val="16"/>
              </w:rPr>
              <w:t>Empfohlen wird die Ver</w:t>
            </w:r>
            <w:r w:rsidR="008A0A0D">
              <w:rPr>
                <w:rFonts w:ascii="Times New Roman" w:hAnsi="Times New Roman"/>
                <w:sz w:val="16"/>
                <w:szCs w:val="16"/>
              </w:rPr>
              <w:t xml:space="preserve">wendung von bestrahlten </w:t>
            </w:r>
            <w:proofErr w:type="spellStart"/>
            <w:r w:rsidR="008A0A0D">
              <w:rPr>
                <w:rFonts w:ascii="Times New Roman" w:hAnsi="Times New Roman"/>
                <w:sz w:val="16"/>
                <w:szCs w:val="16"/>
              </w:rPr>
              <w:t>Erythro</w:t>
            </w:r>
            <w:r w:rsidRPr="0084294F">
              <w:rPr>
                <w:rFonts w:ascii="Times New Roman" w:hAnsi="Times New Roman"/>
                <w:sz w:val="16"/>
                <w:szCs w:val="16"/>
              </w:rPr>
              <w:t>zytenkonzentraten</w:t>
            </w:r>
            <w:proofErr w:type="spellEnd"/>
            <w:r w:rsidRPr="0084294F">
              <w:rPr>
                <w:rFonts w:ascii="Times New Roman" w:hAnsi="Times New Roman"/>
                <w:sz w:val="16"/>
                <w:szCs w:val="16"/>
              </w:rPr>
              <w:t xml:space="preserve"> für:</w:t>
            </w:r>
          </w:p>
          <w:p w:rsidR="00DB311A" w:rsidRPr="0084294F" w:rsidRDefault="00DB311A" w:rsidP="00DB311A">
            <w:pPr>
              <w:numPr>
                <w:ilvl w:val="0"/>
                <w:numId w:val="7"/>
              </w:numPr>
              <w:tabs>
                <w:tab w:val="clear" w:pos="283"/>
                <w:tab w:val="num" w:pos="0"/>
              </w:tabs>
              <w:ind w:right="284"/>
              <w:jc w:val="both"/>
              <w:rPr>
                <w:rFonts w:ascii="Times New Roman" w:hAnsi="Times New Roman"/>
                <w:sz w:val="16"/>
                <w:szCs w:val="16"/>
              </w:rPr>
            </w:pPr>
            <w:r w:rsidRPr="0084294F">
              <w:rPr>
                <w:rFonts w:ascii="Times New Roman" w:hAnsi="Times New Roman"/>
                <w:sz w:val="16"/>
                <w:szCs w:val="16"/>
              </w:rPr>
              <w:t xml:space="preserve">Patienten mit schwächeren Formen angeborener </w:t>
            </w:r>
            <w:proofErr w:type="spellStart"/>
            <w:r w:rsidRPr="0084294F">
              <w:rPr>
                <w:rFonts w:ascii="Times New Roman" w:hAnsi="Times New Roman"/>
                <w:sz w:val="16"/>
                <w:szCs w:val="16"/>
              </w:rPr>
              <w:t>Immundefizienz</w:t>
            </w:r>
            <w:proofErr w:type="spellEnd"/>
          </w:p>
          <w:p w:rsidR="00DB311A" w:rsidRPr="0084294F" w:rsidRDefault="00DB311A" w:rsidP="00DB311A">
            <w:pPr>
              <w:numPr>
                <w:ilvl w:val="0"/>
                <w:numId w:val="7"/>
              </w:numPr>
              <w:tabs>
                <w:tab w:val="clear" w:pos="283"/>
                <w:tab w:val="num" w:pos="0"/>
              </w:tabs>
              <w:ind w:right="284"/>
              <w:jc w:val="both"/>
              <w:rPr>
                <w:rFonts w:ascii="Times New Roman" w:hAnsi="Times New Roman"/>
                <w:sz w:val="16"/>
                <w:szCs w:val="16"/>
              </w:rPr>
            </w:pPr>
            <w:r w:rsidRPr="0084294F">
              <w:rPr>
                <w:rFonts w:ascii="Times New Roman" w:hAnsi="Times New Roman"/>
                <w:sz w:val="16"/>
                <w:szCs w:val="16"/>
              </w:rPr>
              <w:t xml:space="preserve">Patienten nach </w:t>
            </w:r>
            <w:proofErr w:type="spellStart"/>
            <w:r w:rsidRPr="0084294F">
              <w:rPr>
                <w:rFonts w:ascii="Times New Roman" w:hAnsi="Times New Roman"/>
                <w:sz w:val="16"/>
                <w:szCs w:val="16"/>
              </w:rPr>
              <w:t>allogener</w:t>
            </w:r>
            <w:proofErr w:type="spellEnd"/>
            <w:r w:rsidRPr="0084294F">
              <w:rPr>
                <w:rFonts w:ascii="Times New Roman" w:hAnsi="Times New Roman"/>
                <w:sz w:val="16"/>
                <w:szCs w:val="16"/>
              </w:rPr>
              <w:t xml:space="preserve"> Transplantation </w:t>
            </w:r>
            <w:proofErr w:type="spellStart"/>
            <w:r w:rsidRPr="0084294F">
              <w:rPr>
                <w:rFonts w:ascii="Times New Roman" w:hAnsi="Times New Roman"/>
                <w:sz w:val="16"/>
                <w:szCs w:val="16"/>
              </w:rPr>
              <w:t>hämatopoetischer</w:t>
            </w:r>
            <w:proofErr w:type="spellEnd"/>
            <w:r w:rsidRPr="0084294F">
              <w:rPr>
                <w:rFonts w:ascii="Times New Roman" w:hAnsi="Times New Roman"/>
                <w:sz w:val="16"/>
                <w:szCs w:val="16"/>
              </w:rPr>
              <w:t xml:space="preserve"> Stammzellen bis zur Immunrekonstitution bzw. mindestens 6 Monate nach der </w:t>
            </w:r>
            <w:proofErr w:type="spellStart"/>
            <w:r w:rsidRPr="0084294F">
              <w:rPr>
                <w:rFonts w:ascii="Times New Roman" w:hAnsi="Times New Roman"/>
                <w:sz w:val="16"/>
                <w:szCs w:val="16"/>
              </w:rPr>
              <w:t>Transplantati</w:t>
            </w:r>
            <w:proofErr w:type="spellEnd"/>
            <w:r w:rsidRPr="0084294F">
              <w:rPr>
                <w:rFonts w:ascii="Times New Roman" w:hAnsi="Times New Roman"/>
                <w:sz w:val="16"/>
                <w:szCs w:val="16"/>
              </w:rPr>
              <w:tab/>
              <w:t xml:space="preserve">on </w:t>
            </w:r>
          </w:p>
          <w:p w:rsidR="00DB311A" w:rsidRPr="0084294F" w:rsidRDefault="00DB311A" w:rsidP="00DB311A">
            <w:pPr>
              <w:numPr>
                <w:ilvl w:val="0"/>
                <w:numId w:val="7"/>
              </w:numPr>
              <w:tabs>
                <w:tab w:val="clear" w:pos="283"/>
                <w:tab w:val="num" w:pos="0"/>
              </w:tabs>
              <w:ind w:right="284"/>
              <w:jc w:val="both"/>
              <w:rPr>
                <w:rFonts w:ascii="Times New Roman" w:hAnsi="Times New Roman"/>
                <w:sz w:val="16"/>
                <w:szCs w:val="16"/>
              </w:rPr>
            </w:pPr>
            <w:r w:rsidRPr="0084294F">
              <w:rPr>
                <w:rFonts w:ascii="Times New Roman" w:hAnsi="Times New Roman"/>
                <w:sz w:val="16"/>
                <w:szCs w:val="16"/>
              </w:rPr>
              <w:t xml:space="preserve">Patienten mit Graft-versus-Host-Reaktion nach </w:t>
            </w:r>
            <w:proofErr w:type="spellStart"/>
            <w:r w:rsidRPr="0084294F">
              <w:rPr>
                <w:rFonts w:ascii="Times New Roman" w:hAnsi="Times New Roman"/>
                <w:sz w:val="16"/>
                <w:szCs w:val="16"/>
              </w:rPr>
              <w:t>allogener</w:t>
            </w:r>
            <w:proofErr w:type="spellEnd"/>
            <w:r w:rsidRPr="0084294F">
              <w:rPr>
                <w:rFonts w:ascii="Times New Roman" w:hAnsi="Times New Roman"/>
                <w:sz w:val="16"/>
                <w:szCs w:val="16"/>
              </w:rPr>
              <w:t xml:space="preserve"> Transplantation </w:t>
            </w:r>
            <w:proofErr w:type="spellStart"/>
            <w:r w:rsidRPr="0084294F">
              <w:rPr>
                <w:rFonts w:ascii="Times New Roman" w:hAnsi="Times New Roman"/>
                <w:sz w:val="16"/>
                <w:szCs w:val="16"/>
              </w:rPr>
              <w:t>hämatopoetischer</w:t>
            </w:r>
            <w:proofErr w:type="spellEnd"/>
            <w:r w:rsidRPr="0084294F">
              <w:rPr>
                <w:rFonts w:ascii="Times New Roman" w:hAnsi="Times New Roman"/>
                <w:sz w:val="16"/>
                <w:szCs w:val="16"/>
              </w:rPr>
              <w:t xml:space="preserve"> Stammzellen</w:t>
            </w:r>
          </w:p>
          <w:p w:rsidR="00DB311A" w:rsidRPr="0084294F" w:rsidRDefault="00DB311A" w:rsidP="00F31A38">
            <w:pPr>
              <w:jc w:val="both"/>
              <w:rPr>
                <w:rFonts w:ascii="Times New Roman" w:hAnsi="Times New Roman"/>
                <w:sz w:val="16"/>
                <w:szCs w:val="16"/>
              </w:rPr>
            </w:pP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Keine ausreichende Evidenz liegt vor für die Ver</w:t>
            </w:r>
            <w:r w:rsidR="008A0A0D">
              <w:rPr>
                <w:rFonts w:ascii="Times New Roman" w:hAnsi="Times New Roman"/>
                <w:sz w:val="16"/>
                <w:szCs w:val="16"/>
              </w:rPr>
              <w:t xml:space="preserve">wendung von bestrahlten </w:t>
            </w:r>
            <w:proofErr w:type="spellStart"/>
            <w:r w:rsidR="008A0A0D">
              <w:rPr>
                <w:rFonts w:ascii="Times New Roman" w:hAnsi="Times New Roman"/>
                <w:sz w:val="16"/>
                <w:szCs w:val="16"/>
              </w:rPr>
              <w:t>Erythro</w:t>
            </w:r>
            <w:r w:rsidRPr="0084294F">
              <w:rPr>
                <w:rFonts w:ascii="Times New Roman" w:hAnsi="Times New Roman"/>
                <w:sz w:val="16"/>
                <w:szCs w:val="16"/>
              </w:rPr>
              <w:t>zytenkonzentraten</w:t>
            </w:r>
            <w:proofErr w:type="spellEnd"/>
            <w:r w:rsidRPr="0084294F">
              <w:rPr>
                <w:rFonts w:ascii="Times New Roman" w:hAnsi="Times New Roman"/>
                <w:sz w:val="16"/>
                <w:szCs w:val="16"/>
              </w:rPr>
              <w:t xml:space="preserve"> bei:</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Frühgeborenen (bis zur Vollendung der 37. Schwangerschaftswoche)</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Patienten mit AIDS, Leukämie und soliden Tumoren, inkl. </w:t>
            </w:r>
            <w:proofErr w:type="spellStart"/>
            <w:r w:rsidRPr="0084294F">
              <w:rPr>
                <w:rFonts w:ascii="Times New Roman" w:hAnsi="Times New Roman"/>
                <w:sz w:val="16"/>
                <w:szCs w:val="16"/>
              </w:rPr>
              <w:t>Rhabdomyosarkom</w:t>
            </w:r>
            <w:proofErr w:type="spellEnd"/>
            <w:r w:rsidRPr="0084294F">
              <w:rPr>
                <w:rFonts w:ascii="Times New Roman" w:hAnsi="Times New Roman"/>
                <w:sz w:val="16"/>
                <w:szCs w:val="16"/>
              </w:rPr>
              <w:t xml:space="preserve"> und Neuroblastom</w:t>
            </w:r>
          </w:p>
          <w:p w:rsidR="00DB311A" w:rsidRPr="0084294F" w:rsidRDefault="00DB311A" w:rsidP="00F31A38">
            <w:pPr>
              <w:jc w:val="both"/>
              <w:rPr>
                <w:rFonts w:ascii="Times New Roman" w:hAnsi="Times New Roman"/>
                <w:sz w:val="16"/>
                <w:szCs w:val="16"/>
              </w:rPr>
            </w:pP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Die zusätzliche Testung auf Anti-CMV-Antikörper, um eine CMV-Infektion in besonders gefährdeten Patientengruppen zu vermeiden (s.u.), führt u. U. nicht zu einem Sicherheitsgewinn und wird daher für Leukozyten-</w:t>
            </w:r>
            <w:proofErr w:type="spellStart"/>
            <w:r w:rsidRPr="0084294F">
              <w:rPr>
                <w:rFonts w:ascii="Times New Roman" w:hAnsi="Times New Roman"/>
                <w:sz w:val="16"/>
                <w:szCs w:val="16"/>
              </w:rPr>
              <w:t>depletierte</w:t>
            </w:r>
            <w:proofErr w:type="spellEnd"/>
            <w:r w:rsidRPr="0084294F">
              <w:rPr>
                <w:rFonts w:ascii="Times New Roman" w:hAnsi="Times New Roman"/>
                <w:sz w:val="16"/>
                <w:szCs w:val="16"/>
              </w:rPr>
              <w:t xml:space="preserve"> </w:t>
            </w:r>
            <w:proofErr w:type="spellStart"/>
            <w:r w:rsidRPr="0084294F">
              <w:rPr>
                <w:rFonts w:ascii="Times New Roman" w:hAnsi="Times New Roman"/>
                <w:sz w:val="16"/>
                <w:szCs w:val="16"/>
              </w:rPr>
              <w:t>Erythrozytenkonzentrate</w:t>
            </w:r>
            <w:proofErr w:type="spellEnd"/>
            <w:r w:rsidRPr="0084294F">
              <w:rPr>
                <w:rFonts w:ascii="Times New Roman" w:hAnsi="Times New Roman"/>
                <w:sz w:val="16"/>
                <w:szCs w:val="16"/>
              </w:rPr>
              <w:t xml:space="preserve"> nicht empfohlen (s. Querschnitts-Leitlinien). </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Eine CMV-Infektion kann bei </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Föten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Frühgeborenen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Patienten mit erworbenen (AIDS) oder angeborenen Immundefekten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Empfängern eines </w:t>
            </w:r>
            <w:proofErr w:type="spellStart"/>
            <w:r w:rsidRPr="0084294F">
              <w:rPr>
                <w:rFonts w:ascii="Times New Roman" w:hAnsi="Times New Roman"/>
                <w:sz w:val="16"/>
                <w:szCs w:val="16"/>
              </w:rPr>
              <w:t>allogenen</w:t>
            </w:r>
            <w:proofErr w:type="spellEnd"/>
            <w:r w:rsidRPr="0084294F">
              <w:rPr>
                <w:rFonts w:ascii="Times New Roman" w:hAnsi="Times New Roman"/>
                <w:sz w:val="16"/>
                <w:szCs w:val="16"/>
              </w:rPr>
              <w:t xml:space="preserve"> Stammzellpräparates</w:t>
            </w:r>
          </w:p>
          <w:p w:rsidR="00DB311A" w:rsidRPr="0084294F" w:rsidRDefault="00DB311A" w:rsidP="00F31A38">
            <w:pPr>
              <w:tabs>
                <w:tab w:val="clear" w:pos="567"/>
                <w:tab w:val="clear" w:pos="1134"/>
                <w:tab w:val="clear" w:pos="2268"/>
                <w:tab w:val="clear" w:pos="3402"/>
                <w:tab w:val="clear" w:pos="4536"/>
                <w:tab w:val="clear" w:pos="5670"/>
                <w:tab w:val="clear" w:pos="6804"/>
                <w:tab w:val="clear" w:pos="7938"/>
              </w:tabs>
              <w:ind w:right="284"/>
              <w:jc w:val="both"/>
              <w:rPr>
                <w:rFonts w:ascii="Times New Roman" w:hAnsi="Times New Roman"/>
                <w:sz w:val="16"/>
                <w:szCs w:val="16"/>
              </w:rPr>
            </w:pPr>
            <w:r w:rsidRPr="0084294F">
              <w:rPr>
                <w:rFonts w:ascii="Times New Roman" w:hAnsi="Times New Roman"/>
                <w:sz w:val="16"/>
                <w:szCs w:val="16"/>
              </w:rPr>
              <w:t>zu schweren Erkrankungen führen.</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c) Wechselwirkungen mit anderen Arzneimitteln, soweit sie die Wirkungsweise des Arzneimittels beeinflussen können und Hauptinkompatibil</w:t>
            </w:r>
            <w:r w:rsidRPr="0084294F">
              <w:rPr>
                <w:rFonts w:ascii="Times New Roman" w:hAnsi="Times New Roman"/>
                <w:b/>
                <w:sz w:val="16"/>
                <w:szCs w:val="16"/>
              </w:rPr>
              <w:t>i</w:t>
            </w:r>
            <w:r w:rsidRPr="0084294F">
              <w:rPr>
                <w:rFonts w:ascii="Times New Roman" w:hAnsi="Times New Roman"/>
                <w:b/>
                <w:sz w:val="16"/>
                <w:szCs w:val="16"/>
              </w:rPr>
              <w:t>täten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Wechselwirkungen mit anderen Mitteln sind nicht bekannt. Wegen der Gefahr der hypotonen </w:t>
            </w:r>
            <w:proofErr w:type="spellStart"/>
            <w:r w:rsidRPr="0084294F">
              <w:rPr>
                <w:rFonts w:ascii="Times New Roman" w:hAnsi="Times New Roman"/>
                <w:sz w:val="16"/>
                <w:szCs w:val="16"/>
              </w:rPr>
              <w:t>Lyse</w:t>
            </w:r>
            <w:proofErr w:type="spellEnd"/>
            <w:r w:rsidRPr="0084294F">
              <w:rPr>
                <w:rFonts w:ascii="Times New Roman" w:hAnsi="Times New Roman"/>
                <w:sz w:val="16"/>
                <w:szCs w:val="16"/>
              </w:rPr>
              <w:t xml:space="preserve"> dürfen keine hypotonen Lösungen, wegen der Gefahr von </w:t>
            </w:r>
            <w:proofErr w:type="spellStart"/>
            <w:r w:rsidRPr="0084294F">
              <w:rPr>
                <w:rFonts w:ascii="Times New Roman" w:hAnsi="Times New Roman"/>
                <w:sz w:val="16"/>
                <w:szCs w:val="16"/>
              </w:rPr>
              <w:t>Gerinnselbildungen</w:t>
            </w:r>
            <w:proofErr w:type="spellEnd"/>
            <w:r w:rsidRPr="0084294F">
              <w:rPr>
                <w:rFonts w:ascii="Times New Roman" w:hAnsi="Times New Roman"/>
                <w:sz w:val="16"/>
                <w:szCs w:val="16"/>
              </w:rPr>
              <w:t xml:space="preserve"> dürfen keine kalziumhaltigen Lösungen gleichzeitig in demselben Schlauchsystem gegeben werden. Die Beimischung von M</w:t>
            </w:r>
            <w:r w:rsidRPr="0084294F">
              <w:rPr>
                <w:rFonts w:ascii="Times New Roman" w:hAnsi="Times New Roman"/>
                <w:sz w:val="16"/>
                <w:szCs w:val="16"/>
              </w:rPr>
              <w:t>e</w:t>
            </w:r>
            <w:r w:rsidRPr="0084294F">
              <w:rPr>
                <w:rFonts w:ascii="Times New Roman" w:hAnsi="Times New Roman"/>
                <w:sz w:val="16"/>
                <w:szCs w:val="16"/>
              </w:rPr>
              <w:t xml:space="preserve">dikamenten zum </w:t>
            </w:r>
            <w:proofErr w:type="spellStart"/>
            <w:r w:rsidRPr="0084294F">
              <w:rPr>
                <w:rFonts w:ascii="Times New Roman" w:hAnsi="Times New Roman"/>
                <w:sz w:val="16"/>
                <w:szCs w:val="16"/>
              </w:rPr>
              <w:t>Erythrozytenkonzentrat</w:t>
            </w:r>
            <w:proofErr w:type="spellEnd"/>
            <w:r w:rsidRPr="0084294F">
              <w:rPr>
                <w:rFonts w:ascii="Times New Roman" w:hAnsi="Times New Roman"/>
                <w:sz w:val="16"/>
                <w:szCs w:val="16"/>
              </w:rPr>
              <w:t xml:space="preserve"> ist nicht zulässig.</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d) Verwendung für besondere Personengruppen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u w:val="single"/>
              </w:rPr>
              <w:t xml:space="preserve">Bei Rh (D)-negativen Mädchen und Frauen im gebärfähigen Alter </w:t>
            </w:r>
            <w:r w:rsidRPr="0084294F">
              <w:rPr>
                <w:rFonts w:ascii="Times New Roman" w:hAnsi="Times New Roman"/>
                <w:sz w:val="16"/>
                <w:szCs w:val="16"/>
              </w:rPr>
              <w:t xml:space="preserve">ist die Transfusion von Rh (D)-positiven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mit Ausnahme von lebensbedrohlichen Situationen unbedingt zu vermeiden. Die Transfusion von Rh (D)-positiven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in Rh (D)-negative Patienten lässt sich wegen des Mangels an Rh (D)-negativem Blut nicht immer vermeiden, sollte aber nur in Betracht gezogen werden, wenn es sich um Männer oder um Frauen im nicht gebärfähigen Alter handelt. In solchen Fällen ist stets eine serologische Nachuntersuchung 2 bis 4 Monate nach Transfusion zur Feststellung eventuell gebildeter Anti-D-Antikörper durchzuführen.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u w:val="single"/>
              </w:rPr>
              <w:t>Schwangerschaft und Stillzeit:</w:t>
            </w:r>
            <w:r w:rsidRPr="0084294F">
              <w:rPr>
                <w:rFonts w:ascii="Times New Roman" w:hAnsi="Times New Roman"/>
                <w:sz w:val="16"/>
                <w:szCs w:val="16"/>
              </w:rPr>
              <w:t xml:space="preserve"> Bei bestimmungsgemäßem Gebrauch bestehen keine Einwände.</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u w:val="single"/>
              </w:rPr>
              <w:t>Bei Früh- und Neugeborenen</w:t>
            </w:r>
            <w:r w:rsidRPr="0084294F">
              <w:rPr>
                <w:rFonts w:ascii="Times New Roman" w:hAnsi="Times New Roman"/>
                <w:sz w:val="16"/>
                <w:szCs w:val="16"/>
              </w:rPr>
              <w:t xml:space="preserve"> sollten unter bestimmten Bedingungen (z. B. Austauschtransfusion, Massivtransfusion, extrakorporale Lungenunterstü</w:t>
            </w:r>
            <w:r w:rsidRPr="0084294F">
              <w:rPr>
                <w:rFonts w:ascii="Times New Roman" w:hAnsi="Times New Roman"/>
                <w:sz w:val="16"/>
                <w:szCs w:val="16"/>
              </w:rPr>
              <w:t>t</w:t>
            </w:r>
            <w:r w:rsidRPr="0084294F">
              <w:rPr>
                <w:rFonts w:ascii="Times New Roman" w:hAnsi="Times New Roman"/>
                <w:sz w:val="16"/>
                <w:szCs w:val="16"/>
              </w:rPr>
              <w:t xml:space="preserve">zung) kurz gelagerte </w:t>
            </w:r>
            <w:proofErr w:type="spellStart"/>
            <w:r w:rsidRPr="0084294F">
              <w:rPr>
                <w:rFonts w:ascii="Times New Roman" w:hAnsi="Times New Roman"/>
                <w:sz w:val="16"/>
                <w:szCs w:val="16"/>
              </w:rPr>
              <w:t>Erythrozytenkonzentrate</w:t>
            </w:r>
            <w:proofErr w:type="spellEnd"/>
            <w:r w:rsidRPr="0084294F">
              <w:rPr>
                <w:rFonts w:ascii="Times New Roman" w:hAnsi="Times New Roman"/>
                <w:sz w:val="16"/>
                <w:szCs w:val="16"/>
              </w:rPr>
              <w:t xml:space="preserve"> verwendet werden.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u w:val="single"/>
              </w:rPr>
              <w:t xml:space="preserve">Auswirkung auf Kraftfahrer und die Bedienung von Maschinen: </w:t>
            </w:r>
            <w:r w:rsidRPr="0084294F">
              <w:rPr>
                <w:rFonts w:ascii="Times New Roman" w:hAnsi="Times New Roman"/>
                <w:sz w:val="16"/>
                <w:szCs w:val="16"/>
              </w:rPr>
              <w:t xml:space="preserve">Nach der Transfusion von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sollte eine Ruhepause von minde</w:t>
            </w:r>
            <w:r w:rsidRPr="0084294F">
              <w:rPr>
                <w:rFonts w:ascii="Times New Roman" w:hAnsi="Times New Roman"/>
                <w:sz w:val="16"/>
                <w:szCs w:val="16"/>
              </w:rPr>
              <w:t>s</w:t>
            </w:r>
            <w:r w:rsidRPr="0084294F">
              <w:rPr>
                <w:rFonts w:ascii="Times New Roman" w:hAnsi="Times New Roman"/>
                <w:sz w:val="16"/>
                <w:szCs w:val="16"/>
              </w:rPr>
              <w:t>tens 1/2 Stunde eingehalten werden.</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e) Warnhinweise</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sind nicht angeordnet.</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r w:rsidRPr="00792041">
              <w:rPr>
                <w:rFonts w:ascii="Times New Roman" w:hAnsi="Times New Roman"/>
                <w:b/>
                <w:sz w:val="16"/>
                <w:szCs w:val="16"/>
              </w:rPr>
              <w:lastRenderedPageBreak/>
              <w:t>4.</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Hinweise zur ordnungsgemäßen Anwendung</w:t>
            </w:r>
          </w:p>
          <w:p w:rsidR="00DB311A" w:rsidRPr="0084294F" w:rsidRDefault="00DB311A" w:rsidP="00F31A38">
            <w:pPr>
              <w:jc w:val="both"/>
              <w:rPr>
                <w:rFonts w:ascii="Times New Roman" w:hAnsi="Times New Roman"/>
                <w:b/>
                <w:sz w:val="16"/>
                <w:szCs w:val="16"/>
              </w:rPr>
            </w:pPr>
            <w:r w:rsidRPr="0084294F">
              <w:rPr>
                <w:rFonts w:ascii="Times New Roman" w:hAnsi="Times New Roman"/>
                <w:b/>
                <w:sz w:val="16"/>
                <w:szCs w:val="16"/>
              </w:rPr>
              <w:t>a) Dosierung</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Bei einem normalgewichtigen Erwachsenen ohne gesteigerten </w:t>
            </w:r>
            <w:proofErr w:type="spellStart"/>
            <w:r w:rsidRPr="0084294F">
              <w:rPr>
                <w:rFonts w:ascii="Times New Roman" w:hAnsi="Times New Roman"/>
                <w:sz w:val="16"/>
                <w:szCs w:val="16"/>
              </w:rPr>
              <w:t>Erythrozytenumsatz</w:t>
            </w:r>
            <w:proofErr w:type="spellEnd"/>
            <w:r w:rsidRPr="0084294F">
              <w:rPr>
                <w:rFonts w:ascii="Times New Roman" w:hAnsi="Times New Roman"/>
                <w:sz w:val="16"/>
                <w:szCs w:val="16"/>
              </w:rPr>
              <w:t xml:space="preserve"> ist nach</w:t>
            </w:r>
            <w:r>
              <w:rPr>
                <w:rFonts w:ascii="Times New Roman" w:hAnsi="Times New Roman"/>
                <w:sz w:val="16"/>
                <w:szCs w:val="16"/>
              </w:rPr>
              <w:t xml:space="preserve"> Übertragung eines </w:t>
            </w:r>
            <w:proofErr w:type="spellStart"/>
            <w:r>
              <w:rPr>
                <w:rFonts w:ascii="Times New Roman" w:hAnsi="Times New Roman"/>
                <w:sz w:val="16"/>
                <w:szCs w:val="16"/>
              </w:rPr>
              <w:t>Erythrozyten</w:t>
            </w:r>
            <w:r w:rsidRPr="0084294F">
              <w:rPr>
                <w:rFonts w:ascii="Times New Roman" w:hAnsi="Times New Roman"/>
                <w:sz w:val="16"/>
                <w:szCs w:val="16"/>
              </w:rPr>
              <w:t>konzentrates</w:t>
            </w:r>
            <w:proofErr w:type="spellEnd"/>
            <w:r w:rsidRPr="0084294F">
              <w:rPr>
                <w:rFonts w:ascii="Times New Roman" w:hAnsi="Times New Roman"/>
                <w:sz w:val="16"/>
                <w:szCs w:val="16"/>
              </w:rPr>
              <w:t xml:space="preserve"> mit einem A</w:t>
            </w:r>
            <w:r w:rsidRPr="0084294F">
              <w:rPr>
                <w:rFonts w:ascii="Times New Roman" w:hAnsi="Times New Roman"/>
                <w:sz w:val="16"/>
                <w:szCs w:val="16"/>
              </w:rPr>
              <w:t>n</w:t>
            </w:r>
            <w:r w:rsidRPr="0084294F">
              <w:rPr>
                <w:rFonts w:ascii="Times New Roman" w:hAnsi="Times New Roman"/>
                <w:sz w:val="16"/>
                <w:szCs w:val="16"/>
              </w:rPr>
              <w:t>stieg des Hämoglobin</w:t>
            </w:r>
            <w:r w:rsidR="00706534">
              <w:rPr>
                <w:rFonts w:ascii="Times New Roman" w:hAnsi="Times New Roman"/>
                <w:sz w:val="16"/>
                <w:szCs w:val="16"/>
              </w:rPr>
              <w:t>wertes um etwa 10 </w:t>
            </w:r>
            <w:r w:rsidRPr="0084294F">
              <w:rPr>
                <w:rFonts w:ascii="Times New Roman" w:hAnsi="Times New Roman"/>
                <w:sz w:val="16"/>
                <w:szCs w:val="16"/>
              </w:rPr>
              <w:t>g/l (1</w:t>
            </w:r>
            <w:r w:rsidR="00706534">
              <w:rPr>
                <w:rFonts w:ascii="Times New Roman" w:hAnsi="Times New Roman"/>
                <w:sz w:val="16"/>
                <w:szCs w:val="16"/>
              </w:rPr>
              <w:t> g/dl bzw. 0,62 </w:t>
            </w:r>
            <w:r w:rsidRPr="0084294F">
              <w:rPr>
                <w:rFonts w:ascii="Times New Roman" w:hAnsi="Times New Roman"/>
                <w:sz w:val="16"/>
                <w:szCs w:val="16"/>
              </w:rPr>
              <w:t xml:space="preserve">mmol/l) bzw. des </w:t>
            </w:r>
            <w:proofErr w:type="spellStart"/>
            <w:r w:rsidRPr="0084294F">
              <w:rPr>
                <w:rFonts w:ascii="Times New Roman" w:hAnsi="Times New Roman"/>
                <w:sz w:val="16"/>
                <w:szCs w:val="16"/>
              </w:rPr>
              <w:t>H</w:t>
            </w:r>
            <w:r w:rsidR="00706534">
              <w:rPr>
                <w:rFonts w:ascii="Times New Roman" w:hAnsi="Times New Roman"/>
                <w:sz w:val="16"/>
                <w:szCs w:val="16"/>
              </w:rPr>
              <w:t>ämatokritwertes</w:t>
            </w:r>
            <w:proofErr w:type="spellEnd"/>
            <w:r w:rsidR="00706534">
              <w:rPr>
                <w:rFonts w:ascii="Times New Roman" w:hAnsi="Times New Roman"/>
                <w:sz w:val="16"/>
                <w:szCs w:val="16"/>
              </w:rPr>
              <w:t xml:space="preserve"> um etwa 0,03 (3 </w:t>
            </w:r>
            <w:r w:rsidRPr="0084294F">
              <w:rPr>
                <w:rFonts w:ascii="Times New Roman" w:hAnsi="Times New Roman"/>
                <w:sz w:val="16"/>
                <w:szCs w:val="16"/>
              </w:rPr>
              <w:t>%) zu rechnen. Bei Patienten mit Immunhämolyse ist der Hb-Anstieg entsprec</w:t>
            </w:r>
            <w:r w:rsidR="008A0A0D">
              <w:rPr>
                <w:rFonts w:ascii="Times New Roman" w:hAnsi="Times New Roman"/>
                <w:sz w:val="16"/>
                <w:szCs w:val="16"/>
              </w:rPr>
              <w:t>hend dem Schweregrad der Erkran</w:t>
            </w:r>
            <w:r w:rsidRPr="0084294F">
              <w:rPr>
                <w:rFonts w:ascii="Times New Roman" w:hAnsi="Times New Roman"/>
                <w:sz w:val="16"/>
                <w:szCs w:val="16"/>
              </w:rPr>
              <w:t>kung reduziert. Bei akuten Anämien infolge Blutverlustes ist in Abhä</w:t>
            </w:r>
            <w:r w:rsidRPr="0084294F">
              <w:rPr>
                <w:rFonts w:ascii="Times New Roman" w:hAnsi="Times New Roman"/>
                <w:sz w:val="16"/>
                <w:szCs w:val="16"/>
              </w:rPr>
              <w:t>n</w:t>
            </w:r>
            <w:r w:rsidRPr="0084294F">
              <w:rPr>
                <w:rFonts w:ascii="Times New Roman" w:hAnsi="Times New Roman"/>
                <w:sz w:val="16"/>
                <w:szCs w:val="16"/>
              </w:rPr>
              <w:t>gigkeit von diesem zu dosieren. Hierbei ist unter Umständen eine zusätzliche, dem Einzelfall sachgerecht angepasste Volumensubstitution notwendig.</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b) Art der Anwendung</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zur </w:t>
            </w:r>
            <w:proofErr w:type="spellStart"/>
            <w:r w:rsidRPr="0084294F">
              <w:rPr>
                <w:rFonts w:ascii="Times New Roman" w:hAnsi="Times New Roman"/>
                <w:sz w:val="16"/>
                <w:szCs w:val="16"/>
              </w:rPr>
              <w:t>i.v.</w:t>
            </w:r>
            <w:proofErr w:type="spellEnd"/>
            <w:r w:rsidRPr="0084294F">
              <w:rPr>
                <w:rFonts w:ascii="Times New Roman" w:hAnsi="Times New Roman"/>
                <w:sz w:val="16"/>
                <w:szCs w:val="16"/>
              </w:rPr>
              <w:t xml:space="preserve"> Infusion </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c) Häufigkeit der Verabreichung</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nach Indikationsstellung</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d) Dauer der Behandlung</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nach Indikationsstellung </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e) Überdosierung</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Eine </w:t>
            </w:r>
            <w:proofErr w:type="spellStart"/>
            <w:r w:rsidRPr="0084294F">
              <w:rPr>
                <w:rFonts w:ascii="Times New Roman" w:hAnsi="Times New Roman"/>
                <w:sz w:val="16"/>
                <w:szCs w:val="16"/>
              </w:rPr>
              <w:t>Hypervolämie</w:t>
            </w:r>
            <w:proofErr w:type="spellEnd"/>
            <w:r w:rsidRPr="0084294F">
              <w:rPr>
                <w:rFonts w:ascii="Times New Roman" w:hAnsi="Times New Roman"/>
                <w:sz w:val="16"/>
                <w:szCs w:val="16"/>
              </w:rPr>
              <w:t xml:space="preserve"> sowie eine </w:t>
            </w:r>
            <w:proofErr w:type="spellStart"/>
            <w:r w:rsidRPr="0084294F">
              <w:rPr>
                <w:rFonts w:ascii="Times New Roman" w:hAnsi="Times New Roman"/>
                <w:sz w:val="16"/>
                <w:szCs w:val="16"/>
              </w:rPr>
              <w:t>Polyglobulie</w:t>
            </w:r>
            <w:proofErr w:type="spellEnd"/>
            <w:r w:rsidRPr="0084294F">
              <w:rPr>
                <w:rFonts w:ascii="Times New Roman" w:hAnsi="Times New Roman"/>
                <w:sz w:val="16"/>
                <w:szCs w:val="16"/>
              </w:rPr>
              <w:t xml:space="preserve"> können bei nicht sachgerechter Dosierung und Infusionsgeschwindigkeit auftreten.</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f) Notfallmaßnahmen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Treten Unverträglichkeiten auf, so ist die Transfusion unverzüglich abzubrechen, der Venenzugang jedoch offen zu halten und eine Behandlung, der Schwere der Symptome gemäß, nach den aktuellen Regeln der Notfalltherapie einzuleiten.</w:t>
            </w:r>
          </w:p>
        </w:tc>
      </w:tr>
      <w:tr w:rsidR="00DB311A" w:rsidRPr="00A83F36" w:rsidTr="00772B21">
        <w:tc>
          <w:tcPr>
            <w:tcW w:w="496" w:type="dxa"/>
          </w:tcPr>
          <w:p w:rsidR="00DB311A" w:rsidRPr="00A83F36" w:rsidRDefault="00DB311A" w:rsidP="00772B21">
            <w:pPr>
              <w:jc w:val="both"/>
              <w:rPr>
                <w:rFonts w:ascii="Times New Roman" w:hAnsi="Times New Roman"/>
                <w:b/>
                <w:color w:val="000000" w:themeColor="text1"/>
                <w:sz w:val="16"/>
                <w:szCs w:val="16"/>
              </w:rPr>
            </w:pPr>
            <w:r w:rsidRPr="00A83F36">
              <w:rPr>
                <w:rFonts w:ascii="Times New Roman" w:hAnsi="Times New Roman"/>
                <w:b/>
                <w:color w:val="000000" w:themeColor="text1"/>
                <w:sz w:val="16"/>
                <w:szCs w:val="16"/>
              </w:rPr>
              <w:t>5.</w:t>
            </w:r>
          </w:p>
        </w:tc>
        <w:tc>
          <w:tcPr>
            <w:tcW w:w="9994" w:type="dxa"/>
            <w:gridSpan w:val="2"/>
          </w:tcPr>
          <w:p w:rsidR="00DB311A" w:rsidRPr="0084294F" w:rsidRDefault="00DB311A" w:rsidP="00F31A38">
            <w:pPr>
              <w:snapToGrid w:val="0"/>
              <w:ind w:right="284"/>
              <w:jc w:val="both"/>
              <w:rPr>
                <w:rFonts w:ascii="Times New Roman" w:hAnsi="Times New Roman"/>
                <w:b/>
                <w:sz w:val="16"/>
                <w:szCs w:val="16"/>
              </w:rPr>
            </w:pPr>
            <w:r w:rsidRPr="0084294F">
              <w:rPr>
                <w:rFonts w:ascii="Times New Roman" w:hAnsi="Times New Roman"/>
                <w:b/>
                <w:sz w:val="16"/>
                <w:szCs w:val="16"/>
              </w:rPr>
              <w:t>Nebenwirkungen</w:t>
            </w:r>
          </w:p>
          <w:p w:rsidR="00DB311A" w:rsidRPr="0084294F" w:rsidRDefault="00DB311A" w:rsidP="00DB311A">
            <w:pPr>
              <w:numPr>
                <w:ilvl w:val="0"/>
                <w:numId w:val="11"/>
              </w:numPr>
              <w:ind w:right="284"/>
              <w:jc w:val="both"/>
              <w:rPr>
                <w:rFonts w:ascii="Times New Roman" w:hAnsi="Times New Roman"/>
                <w:sz w:val="16"/>
                <w:szCs w:val="16"/>
              </w:rPr>
            </w:pPr>
            <w:proofErr w:type="spellStart"/>
            <w:r w:rsidRPr="0084294F">
              <w:rPr>
                <w:rFonts w:ascii="Times New Roman" w:hAnsi="Times New Roman"/>
                <w:sz w:val="16"/>
                <w:szCs w:val="16"/>
              </w:rPr>
              <w:t>Hämolytische</w:t>
            </w:r>
            <w:proofErr w:type="spellEnd"/>
            <w:r w:rsidRPr="0084294F">
              <w:rPr>
                <w:rFonts w:ascii="Times New Roman" w:hAnsi="Times New Roman"/>
                <w:sz w:val="16"/>
                <w:szCs w:val="16"/>
              </w:rPr>
              <w:t xml:space="preserve"> Transfusionsreaktionen können als </w:t>
            </w:r>
            <w:proofErr w:type="spellStart"/>
            <w:r w:rsidRPr="0084294F">
              <w:rPr>
                <w:rFonts w:ascii="Times New Roman" w:hAnsi="Times New Roman"/>
                <w:sz w:val="16"/>
                <w:szCs w:val="16"/>
              </w:rPr>
              <w:t>hämolytische</w:t>
            </w:r>
            <w:proofErr w:type="spellEnd"/>
            <w:r w:rsidRPr="0084294F">
              <w:rPr>
                <w:rFonts w:ascii="Times New Roman" w:hAnsi="Times New Roman"/>
                <w:sz w:val="16"/>
                <w:szCs w:val="16"/>
              </w:rPr>
              <w:t xml:space="preserve"> Sofortreaktionen während oder kurz nach der Transfusion von </w:t>
            </w:r>
            <w:proofErr w:type="spellStart"/>
            <w:r w:rsidRPr="0084294F">
              <w:rPr>
                <w:rFonts w:ascii="Times New Roman" w:hAnsi="Times New Roman"/>
                <w:sz w:val="16"/>
                <w:szCs w:val="16"/>
              </w:rPr>
              <w:t>Erythrozyte</w:t>
            </w:r>
            <w:r w:rsidRPr="0084294F">
              <w:rPr>
                <w:rFonts w:ascii="Times New Roman" w:hAnsi="Times New Roman"/>
                <w:sz w:val="16"/>
                <w:szCs w:val="16"/>
              </w:rPr>
              <w:t>n</w:t>
            </w:r>
            <w:r w:rsidRPr="0084294F">
              <w:rPr>
                <w:rFonts w:ascii="Times New Roman" w:hAnsi="Times New Roman"/>
                <w:sz w:val="16"/>
                <w:szCs w:val="16"/>
              </w:rPr>
              <w:t>konzentraten</w:t>
            </w:r>
            <w:proofErr w:type="spellEnd"/>
            <w:r w:rsidRPr="0084294F">
              <w:rPr>
                <w:rFonts w:ascii="Times New Roman" w:hAnsi="Times New Roman"/>
                <w:sz w:val="16"/>
                <w:szCs w:val="16"/>
              </w:rPr>
              <w:t xml:space="preserve"> auftreten. Häufigste Ursachen sind eine AB0-Inkompatibilität sowie bereits vor der Transfusion vorhandene, </w:t>
            </w:r>
            <w:proofErr w:type="spellStart"/>
            <w:r w:rsidRPr="0084294F">
              <w:rPr>
                <w:rFonts w:ascii="Times New Roman" w:hAnsi="Times New Roman"/>
                <w:sz w:val="16"/>
                <w:szCs w:val="16"/>
              </w:rPr>
              <w:t>hämolytisch</w:t>
            </w:r>
            <w:proofErr w:type="spellEnd"/>
            <w:r w:rsidRPr="0084294F">
              <w:rPr>
                <w:rFonts w:ascii="Times New Roman" w:hAnsi="Times New Roman"/>
                <w:sz w:val="16"/>
                <w:szCs w:val="16"/>
              </w:rPr>
              <w:t xml:space="preserve"> wir</w:t>
            </w:r>
            <w:r w:rsidRPr="0084294F">
              <w:rPr>
                <w:rFonts w:ascii="Times New Roman" w:hAnsi="Times New Roman"/>
                <w:sz w:val="16"/>
                <w:szCs w:val="16"/>
              </w:rPr>
              <w:t>k</w:t>
            </w:r>
            <w:r w:rsidRPr="0084294F">
              <w:rPr>
                <w:rFonts w:ascii="Times New Roman" w:hAnsi="Times New Roman"/>
                <w:sz w:val="16"/>
                <w:szCs w:val="16"/>
              </w:rPr>
              <w:t xml:space="preserve">same starke (irreguläre) </w:t>
            </w:r>
            <w:proofErr w:type="spellStart"/>
            <w:r w:rsidRPr="0084294F">
              <w:rPr>
                <w:rFonts w:ascii="Times New Roman" w:hAnsi="Times New Roman"/>
                <w:sz w:val="16"/>
                <w:szCs w:val="16"/>
              </w:rPr>
              <w:t>Alloantikörper</w:t>
            </w:r>
            <w:proofErr w:type="spellEnd"/>
            <w:r w:rsidRPr="0084294F">
              <w:rPr>
                <w:rFonts w:ascii="Times New Roman" w:hAnsi="Times New Roman"/>
                <w:sz w:val="16"/>
                <w:szCs w:val="16"/>
              </w:rPr>
              <w:t>.</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anaphylaktische Reaktionen bei Empfängern mit angeborenem </w:t>
            </w:r>
            <w:proofErr w:type="spellStart"/>
            <w:r w:rsidRPr="0084294F">
              <w:rPr>
                <w:rFonts w:ascii="Times New Roman" w:hAnsi="Times New Roman"/>
                <w:sz w:val="16"/>
                <w:szCs w:val="16"/>
              </w:rPr>
              <w:t>IgA</w:t>
            </w:r>
            <w:proofErr w:type="spellEnd"/>
            <w:r w:rsidRPr="0084294F">
              <w:rPr>
                <w:rFonts w:ascii="Times New Roman" w:hAnsi="Times New Roman"/>
                <w:sz w:val="16"/>
                <w:szCs w:val="16"/>
              </w:rPr>
              <w:t>-Mangel</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Verzögerte </w:t>
            </w:r>
            <w:proofErr w:type="spellStart"/>
            <w:r w:rsidRPr="0084294F">
              <w:rPr>
                <w:rFonts w:ascii="Times New Roman" w:hAnsi="Times New Roman"/>
                <w:sz w:val="16"/>
                <w:szCs w:val="16"/>
              </w:rPr>
              <w:t>hämolytische</w:t>
            </w:r>
            <w:proofErr w:type="spellEnd"/>
            <w:r w:rsidRPr="0084294F">
              <w:rPr>
                <w:rFonts w:ascii="Times New Roman" w:hAnsi="Times New Roman"/>
                <w:sz w:val="16"/>
                <w:szCs w:val="16"/>
              </w:rPr>
              <w:t xml:space="preserve"> Reaktionen können nach Ablauf mehrerer Tage bis zu zwei Wochen nach zunächst unauffälliger </w:t>
            </w:r>
            <w:proofErr w:type="spellStart"/>
            <w:r w:rsidRPr="0084294F">
              <w:rPr>
                <w:rFonts w:ascii="Times New Roman" w:hAnsi="Times New Roman"/>
                <w:sz w:val="16"/>
                <w:szCs w:val="16"/>
              </w:rPr>
              <w:t>Erythrozytentran</w:t>
            </w:r>
            <w:r w:rsidRPr="0084294F">
              <w:rPr>
                <w:rFonts w:ascii="Times New Roman" w:hAnsi="Times New Roman"/>
                <w:sz w:val="16"/>
                <w:szCs w:val="16"/>
              </w:rPr>
              <w:t>s</w:t>
            </w:r>
            <w:r w:rsidRPr="0084294F">
              <w:rPr>
                <w:rFonts w:ascii="Times New Roman" w:hAnsi="Times New Roman"/>
                <w:sz w:val="16"/>
                <w:szCs w:val="16"/>
              </w:rPr>
              <w:t>fusion</w:t>
            </w:r>
            <w:proofErr w:type="spellEnd"/>
            <w:r w:rsidRPr="0084294F">
              <w:rPr>
                <w:rFonts w:ascii="Times New Roman" w:hAnsi="Times New Roman"/>
                <w:sz w:val="16"/>
                <w:szCs w:val="16"/>
              </w:rPr>
              <w:t xml:space="preserve"> auftreten.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Obwohl HLA-bedingte Unverträglichkeiten stark verringert sind, können febrile Transfusionsreaktionen in unmittelbarem zeitlichem Zusa</w:t>
            </w:r>
            <w:r w:rsidRPr="0084294F">
              <w:rPr>
                <w:rFonts w:ascii="Times New Roman" w:hAnsi="Times New Roman"/>
                <w:sz w:val="16"/>
                <w:szCs w:val="16"/>
              </w:rPr>
              <w:t>m</w:t>
            </w:r>
            <w:r w:rsidRPr="0084294F">
              <w:rPr>
                <w:rFonts w:ascii="Times New Roman" w:hAnsi="Times New Roman"/>
                <w:sz w:val="16"/>
                <w:szCs w:val="16"/>
              </w:rPr>
              <w:t>menhang mit der Transfusion auftreten.</w:t>
            </w:r>
          </w:p>
          <w:p w:rsidR="00DB311A" w:rsidRPr="0084294F" w:rsidRDefault="00DB311A" w:rsidP="00DB311A">
            <w:pPr>
              <w:numPr>
                <w:ilvl w:val="0"/>
                <w:numId w:val="11"/>
              </w:numPr>
              <w:ind w:right="284"/>
              <w:jc w:val="both"/>
              <w:rPr>
                <w:rFonts w:ascii="Times New Roman" w:hAnsi="Times New Roman"/>
                <w:sz w:val="16"/>
                <w:szCs w:val="16"/>
              </w:rPr>
            </w:pPr>
            <w:proofErr w:type="spellStart"/>
            <w:r w:rsidRPr="0084294F">
              <w:rPr>
                <w:rFonts w:ascii="Times New Roman" w:hAnsi="Times New Roman"/>
                <w:sz w:val="16"/>
                <w:szCs w:val="16"/>
              </w:rPr>
              <w:t>urtikarielle</w:t>
            </w:r>
            <w:proofErr w:type="spellEnd"/>
            <w:r w:rsidRPr="0084294F">
              <w:rPr>
                <w:rFonts w:ascii="Times New Roman" w:hAnsi="Times New Roman"/>
                <w:sz w:val="16"/>
                <w:szCs w:val="16"/>
              </w:rPr>
              <w:t xml:space="preserve"> Hautreaktionen und andere </w:t>
            </w:r>
            <w:proofErr w:type="spellStart"/>
            <w:r w:rsidRPr="0084294F">
              <w:rPr>
                <w:rFonts w:ascii="Times New Roman" w:hAnsi="Times New Roman"/>
                <w:sz w:val="16"/>
                <w:szCs w:val="16"/>
              </w:rPr>
              <w:t>anaphylaktoide</w:t>
            </w:r>
            <w:proofErr w:type="spellEnd"/>
            <w:r w:rsidRPr="0084294F">
              <w:rPr>
                <w:rFonts w:ascii="Times New Roman" w:hAnsi="Times New Roman"/>
                <w:sz w:val="16"/>
                <w:szCs w:val="16"/>
              </w:rPr>
              <w:t xml:space="preserve"> Reaktionen</w:t>
            </w:r>
          </w:p>
          <w:p w:rsidR="00DB311A" w:rsidRPr="0084294F" w:rsidRDefault="00DB311A" w:rsidP="00DB311A">
            <w:pPr>
              <w:numPr>
                <w:ilvl w:val="0"/>
                <w:numId w:val="11"/>
              </w:numPr>
              <w:ind w:right="284"/>
              <w:jc w:val="both"/>
              <w:rPr>
                <w:rFonts w:ascii="Times New Roman" w:hAnsi="Times New Roman"/>
                <w:sz w:val="16"/>
                <w:szCs w:val="16"/>
              </w:rPr>
            </w:pPr>
            <w:proofErr w:type="spellStart"/>
            <w:r w:rsidRPr="0084294F">
              <w:rPr>
                <w:rFonts w:ascii="Times New Roman" w:hAnsi="Times New Roman"/>
                <w:sz w:val="16"/>
                <w:szCs w:val="16"/>
              </w:rPr>
              <w:t>posttransfusionelle</w:t>
            </w:r>
            <w:proofErr w:type="spellEnd"/>
            <w:r w:rsidRPr="0084294F">
              <w:rPr>
                <w:rFonts w:ascii="Times New Roman" w:hAnsi="Times New Roman"/>
                <w:sz w:val="16"/>
                <w:szCs w:val="16"/>
              </w:rPr>
              <w:t xml:space="preserve"> Purpura </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Transfusionsassoziierte akute Lungeninsuffizienz (TRALI)</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Insbesondere bei hohen Transfusionsgeschwindigkeiten und Transfusionsvolumina kann es zur Volumenüberlastung des Kreislaufs (</w:t>
            </w:r>
            <w:proofErr w:type="spellStart"/>
            <w:r w:rsidRPr="0084294F">
              <w:rPr>
                <w:rFonts w:ascii="Times New Roman" w:hAnsi="Times New Roman"/>
                <w:sz w:val="16"/>
                <w:szCs w:val="16"/>
              </w:rPr>
              <w:t>Hype</w:t>
            </w:r>
            <w:r w:rsidRPr="0084294F">
              <w:rPr>
                <w:rFonts w:ascii="Times New Roman" w:hAnsi="Times New Roman"/>
                <w:sz w:val="16"/>
                <w:szCs w:val="16"/>
              </w:rPr>
              <w:t>r</w:t>
            </w:r>
            <w:r w:rsidRPr="0084294F">
              <w:rPr>
                <w:rFonts w:ascii="Times New Roman" w:hAnsi="Times New Roman"/>
                <w:sz w:val="16"/>
                <w:szCs w:val="16"/>
              </w:rPr>
              <w:t>volämie</w:t>
            </w:r>
            <w:proofErr w:type="spellEnd"/>
            <w:r w:rsidRPr="0084294F">
              <w:rPr>
                <w:rFonts w:ascii="Times New Roman" w:hAnsi="Times New Roman"/>
                <w:sz w:val="16"/>
                <w:szCs w:val="16"/>
              </w:rPr>
              <w:t xml:space="preserve">, transfusionsassoziierte </w:t>
            </w:r>
            <w:proofErr w:type="spellStart"/>
            <w:r w:rsidRPr="0084294F">
              <w:rPr>
                <w:rFonts w:ascii="Times New Roman" w:hAnsi="Times New Roman"/>
                <w:sz w:val="16"/>
                <w:szCs w:val="16"/>
              </w:rPr>
              <w:t>zirkulatorische</w:t>
            </w:r>
            <w:proofErr w:type="spellEnd"/>
            <w:r w:rsidRPr="0084294F">
              <w:rPr>
                <w:rFonts w:ascii="Times New Roman" w:hAnsi="Times New Roman"/>
                <w:sz w:val="16"/>
                <w:szCs w:val="16"/>
              </w:rPr>
              <w:t xml:space="preserve"> Überladung) kommen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 xml:space="preserve">Eine transfusionsbedingte </w:t>
            </w:r>
            <w:proofErr w:type="spellStart"/>
            <w:r w:rsidRPr="0084294F">
              <w:rPr>
                <w:rFonts w:ascii="Times New Roman" w:hAnsi="Times New Roman"/>
                <w:sz w:val="16"/>
                <w:szCs w:val="16"/>
              </w:rPr>
              <w:t>Hyperkaliämie</w:t>
            </w:r>
            <w:proofErr w:type="spellEnd"/>
            <w:r w:rsidRPr="0084294F">
              <w:rPr>
                <w:rFonts w:ascii="Times New Roman" w:hAnsi="Times New Roman"/>
                <w:sz w:val="16"/>
                <w:szCs w:val="16"/>
              </w:rPr>
              <w:t xml:space="preserve"> kann bei Frühgeborenen, </w:t>
            </w:r>
            <w:proofErr w:type="spellStart"/>
            <w:r w:rsidRPr="0084294F">
              <w:rPr>
                <w:rFonts w:ascii="Times New Roman" w:hAnsi="Times New Roman"/>
                <w:sz w:val="16"/>
                <w:szCs w:val="16"/>
              </w:rPr>
              <w:t>anurischen</w:t>
            </w:r>
            <w:proofErr w:type="spellEnd"/>
            <w:r w:rsidRPr="0084294F">
              <w:rPr>
                <w:rFonts w:ascii="Times New Roman" w:hAnsi="Times New Roman"/>
                <w:sz w:val="16"/>
                <w:szCs w:val="16"/>
              </w:rPr>
              <w:t xml:space="preserve"> Empfängern und nach Notfall- und Massivtransfusionen vo</w:t>
            </w:r>
            <w:r w:rsidRPr="0084294F">
              <w:rPr>
                <w:rFonts w:ascii="Times New Roman" w:hAnsi="Times New Roman"/>
                <w:sz w:val="16"/>
                <w:szCs w:val="16"/>
              </w:rPr>
              <w:t>r</w:t>
            </w:r>
            <w:r w:rsidRPr="0084294F">
              <w:rPr>
                <w:rFonts w:ascii="Times New Roman" w:hAnsi="Times New Roman"/>
                <w:sz w:val="16"/>
                <w:szCs w:val="16"/>
              </w:rPr>
              <w:t>kommen.</w:t>
            </w:r>
          </w:p>
          <w:p w:rsidR="00DB311A" w:rsidRPr="0084294F" w:rsidRDefault="00DB311A" w:rsidP="00DB311A">
            <w:pPr>
              <w:numPr>
                <w:ilvl w:val="0"/>
                <w:numId w:val="11"/>
              </w:numPr>
              <w:jc w:val="both"/>
              <w:rPr>
                <w:rFonts w:ascii="Times New Roman" w:hAnsi="Times New Roman"/>
                <w:sz w:val="16"/>
                <w:szCs w:val="16"/>
              </w:rPr>
            </w:pPr>
            <w:r w:rsidRPr="0084294F">
              <w:rPr>
                <w:rFonts w:ascii="Times New Roman" w:hAnsi="Times New Roman"/>
                <w:sz w:val="16"/>
                <w:szCs w:val="16"/>
              </w:rPr>
              <w:t xml:space="preserve">Eine sekundäre </w:t>
            </w:r>
            <w:proofErr w:type="spellStart"/>
            <w:r w:rsidRPr="0084294F">
              <w:rPr>
                <w:rFonts w:ascii="Times New Roman" w:hAnsi="Times New Roman"/>
                <w:sz w:val="16"/>
                <w:szCs w:val="16"/>
              </w:rPr>
              <w:t>Hämosiderose</w:t>
            </w:r>
            <w:proofErr w:type="spellEnd"/>
            <w:r w:rsidRPr="0084294F">
              <w:rPr>
                <w:rFonts w:ascii="Times New Roman" w:hAnsi="Times New Roman"/>
                <w:sz w:val="16"/>
                <w:szCs w:val="16"/>
              </w:rPr>
              <w:t xml:space="preserve"> kann bei Langzeitsubstitution auftreten.</w:t>
            </w:r>
          </w:p>
          <w:p w:rsidR="00DB311A" w:rsidRPr="0084294F" w:rsidRDefault="00DB311A" w:rsidP="00DB311A">
            <w:pPr>
              <w:numPr>
                <w:ilvl w:val="0"/>
                <w:numId w:val="11"/>
              </w:numPr>
              <w:jc w:val="both"/>
              <w:rPr>
                <w:rFonts w:ascii="Times New Roman" w:hAnsi="Times New Roman"/>
                <w:sz w:val="16"/>
                <w:szCs w:val="16"/>
              </w:rPr>
            </w:pPr>
            <w:r w:rsidRPr="0084294F">
              <w:rPr>
                <w:rFonts w:ascii="Times New Roman" w:hAnsi="Times New Roman"/>
                <w:sz w:val="16"/>
                <w:szCs w:val="16"/>
              </w:rPr>
              <w:t xml:space="preserve">Bei Massivtransfusionen von nicht erwärmten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kann eine transfusionsinduzierte Hypothermie auftreten.</w:t>
            </w:r>
          </w:p>
          <w:p w:rsidR="00DB311A" w:rsidRPr="0084294F" w:rsidRDefault="00DB311A" w:rsidP="00DB311A">
            <w:pPr>
              <w:numPr>
                <w:ilvl w:val="0"/>
                <w:numId w:val="11"/>
              </w:numPr>
              <w:ind w:right="284"/>
              <w:jc w:val="both"/>
              <w:rPr>
                <w:rFonts w:ascii="Times New Roman" w:hAnsi="Times New Roman"/>
                <w:sz w:val="16"/>
                <w:szCs w:val="16"/>
              </w:rPr>
            </w:pPr>
            <w:r w:rsidRPr="0084294F">
              <w:rPr>
                <w:rFonts w:ascii="Times New Roman" w:hAnsi="Times New Roman"/>
                <w:sz w:val="16"/>
                <w:szCs w:val="16"/>
              </w:rPr>
              <w:t>Graft-versus-Host-Reaktion bei immunsupprimierten Patienten nach Übertragung proliferationsfähiger Lymphozyten</w:t>
            </w:r>
          </w:p>
          <w:p w:rsidR="00DB311A" w:rsidRPr="0084294F" w:rsidRDefault="00DB311A" w:rsidP="00DB311A">
            <w:pPr>
              <w:numPr>
                <w:ilvl w:val="0"/>
                <w:numId w:val="11"/>
              </w:numPr>
              <w:jc w:val="both"/>
              <w:rPr>
                <w:rFonts w:ascii="Times New Roman" w:hAnsi="Times New Roman"/>
                <w:sz w:val="16"/>
                <w:szCs w:val="16"/>
              </w:rPr>
            </w:pPr>
            <w:r w:rsidRPr="0084294F">
              <w:rPr>
                <w:rFonts w:ascii="Times New Roman" w:hAnsi="Times New Roman"/>
                <w:sz w:val="16"/>
                <w:szCs w:val="16"/>
              </w:rPr>
              <w:t>Das Risiko einer bakteriellen Kontamination lässt sich nicht mit letzter Sicherheit ausschließen.</w:t>
            </w:r>
          </w:p>
          <w:p w:rsidR="00DB311A" w:rsidRPr="0084294F" w:rsidRDefault="00DB311A" w:rsidP="00DB311A">
            <w:pPr>
              <w:numPr>
                <w:ilvl w:val="0"/>
                <w:numId w:val="11"/>
              </w:numPr>
              <w:jc w:val="both"/>
              <w:rPr>
                <w:rFonts w:ascii="Times New Roman" w:hAnsi="Times New Roman"/>
                <w:sz w:val="16"/>
                <w:szCs w:val="16"/>
              </w:rPr>
            </w:pPr>
            <w:r w:rsidRPr="0084294F">
              <w:rPr>
                <w:rFonts w:ascii="Times New Roman" w:hAnsi="Times New Roman"/>
                <w:sz w:val="16"/>
                <w:szCs w:val="16"/>
              </w:rPr>
              <w:t>Bei der Anwendung von aus menschlichem Blut hergestellten Arzneimitteln ist die Übertragung von Infektionskrankheiten durch Übertragung von Erregern - auch bislang unbekannter Natur - nicht völlig auszuschließen. Dies gilt z.B. für Hepatitiden, seltener für das erworbene Immundefek</w:t>
            </w:r>
            <w:r w:rsidRPr="0084294F">
              <w:rPr>
                <w:rFonts w:ascii="Times New Roman" w:hAnsi="Times New Roman"/>
                <w:sz w:val="16"/>
                <w:szCs w:val="16"/>
              </w:rPr>
              <w:t>t</w:t>
            </w:r>
            <w:r w:rsidRPr="0084294F">
              <w:rPr>
                <w:rFonts w:ascii="Times New Roman" w:hAnsi="Times New Roman"/>
                <w:sz w:val="16"/>
                <w:szCs w:val="16"/>
              </w:rPr>
              <w:t>syndrom (AIDS).</w:t>
            </w:r>
          </w:p>
          <w:p w:rsidR="00DB311A" w:rsidRPr="0084294F" w:rsidRDefault="00DB311A" w:rsidP="00DB311A">
            <w:pPr>
              <w:numPr>
                <w:ilvl w:val="0"/>
                <w:numId w:val="11"/>
              </w:numPr>
              <w:jc w:val="both"/>
              <w:rPr>
                <w:rFonts w:ascii="Times New Roman" w:hAnsi="Times New Roman"/>
                <w:sz w:val="16"/>
                <w:szCs w:val="16"/>
              </w:rPr>
            </w:pPr>
            <w:r w:rsidRPr="0084294F">
              <w:rPr>
                <w:rFonts w:ascii="Times New Roman" w:hAnsi="Times New Roman"/>
                <w:sz w:val="16"/>
                <w:szCs w:val="16"/>
              </w:rPr>
              <w:t>Im Vereinigten Königreich Großbritannien und Nordirland wurde über Einzelfälle berichtet, in denen bei Empfängern von Transfusionen, deren Spender später an der varianten Creutzfeldt-Jakob Krankheit (</w:t>
            </w:r>
            <w:proofErr w:type="spellStart"/>
            <w:r w:rsidRPr="0084294F">
              <w:rPr>
                <w:rFonts w:ascii="Times New Roman" w:hAnsi="Times New Roman"/>
                <w:sz w:val="16"/>
                <w:szCs w:val="16"/>
              </w:rPr>
              <w:t>vCJK</w:t>
            </w:r>
            <w:proofErr w:type="spellEnd"/>
            <w:r w:rsidRPr="0084294F">
              <w:rPr>
                <w:rFonts w:ascii="Times New Roman" w:hAnsi="Times New Roman"/>
                <w:sz w:val="16"/>
                <w:szCs w:val="16"/>
              </w:rPr>
              <w:t xml:space="preserve">) erkrankten, ebenfalls der „Erreger“ (so genannte </w:t>
            </w:r>
            <w:proofErr w:type="spellStart"/>
            <w:r w:rsidRPr="0084294F">
              <w:rPr>
                <w:rFonts w:ascii="Times New Roman" w:hAnsi="Times New Roman"/>
                <w:sz w:val="16"/>
                <w:szCs w:val="16"/>
              </w:rPr>
              <w:t>Prionen</w:t>
            </w:r>
            <w:proofErr w:type="spellEnd"/>
            <w:r w:rsidRPr="0084294F">
              <w:rPr>
                <w:rFonts w:ascii="Times New Roman" w:hAnsi="Times New Roman"/>
                <w:sz w:val="16"/>
                <w:szCs w:val="16"/>
              </w:rPr>
              <w:t>) nachgewiesen wu</w:t>
            </w:r>
            <w:r w:rsidRPr="0084294F">
              <w:rPr>
                <w:rFonts w:ascii="Times New Roman" w:hAnsi="Times New Roman"/>
                <w:sz w:val="16"/>
                <w:szCs w:val="16"/>
              </w:rPr>
              <w:t>r</w:t>
            </w:r>
            <w:r w:rsidRPr="0084294F">
              <w:rPr>
                <w:rFonts w:ascii="Times New Roman" w:hAnsi="Times New Roman"/>
                <w:sz w:val="16"/>
                <w:szCs w:val="16"/>
              </w:rPr>
              <w:t xml:space="preserve">de. Bei der </w:t>
            </w:r>
            <w:proofErr w:type="spellStart"/>
            <w:r w:rsidRPr="0084294F">
              <w:rPr>
                <w:rFonts w:ascii="Times New Roman" w:hAnsi="Times New Roman"/>
                <w:sz w:val="16"/>
                <w:szCs w:val="16"/>
              </w:rPr>
              <w:t>vCJK</w:t>
            </w:r>
            <w:proofErr w:type="spellEnd"/>
            <w:r w:rsidRPr="0084294F">
              <w:rPr>
                <w:rFonts w:ascii="Times New Roman" w:hAnsi="Times New Roman"/>
                <w:sz w:val="16"/>
                <w:szCs w:val="16"/>
              </w:rPr>
              <w:t xml:space="preserve"> handelt es sich um eine in Deutschland bislang nicht beobachtete Erkrankung, die durch den Verzehr von bestimmten Nahrung</w:t>
            </w:r>
            <w:r w:rsidRPr="0084294F">
              <w:rPr>
                <w:rFonts w:ascii="Times New Roman" w:hAnsi="Times New Roman"/>
                <w:sz w:val="16"/>
                <w:szCs w:val="16"/>
              </w:rPr>
              <w:t>s</w:t>
            </w:r>
            <w:r w:rsidRPr="0084294F">
              <w:rPr>
                <w:rFonts w:ascii="Times New Roman" w:hAnsi="Times New Roman"/>
                <w:sz w:val="16"/>
                <w:szCs w:val="16"/>
              </w:rPr>
              <w:t>mitteln aus BSE-kranken Rindern erworben werden kann.</w:t>
            </w:r>
          </w:p>
          <w:p w:rsidR="00DB311A" w:rsidRPr="0084294F" w:rsidRDefault="00DB311A" w:rsidP="00F31A38">
            <w:pPr>
              <w:jc w:val="both"/>
              <w:rPr>
                <w:rFonts w:ascii="Times New Roman" w:hAnsi="Times New Roman"/>
                <w:sz w:val="16"/>
                <w:szCs w:val="16"/>
                <w:u w:val="single"/>
              </w:rPr>
            </w:pPr>
            <w:r w:rsidRPr="0084294F">
              <w:rPr>
                <w:rFonts w:ascii="Times New Roman" w:hAnsi="Times New Roman"/>
                <w:sz w:val="16"/>
                <w:szCs w:val="16"/>
                <w:u w:val="single"/>
              </w:rPr>
              <w:t>Meldung des Verdachts auf Nebenwirkungen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Die Meldung des Verdachts auf Nebenwirkungen nach der Zulassung ist von großer Wichtigkeit. Sie ermöglicht eine kontinuierliche Überwachung des Nutzen-Risiko-Verhältnisses des Arzneimittels. Angehörige von Gesundheitsberufen sind aufgefordert, jeden Verdachtsfall einer Nebenwirkung dem Bundesinstitut für Impfstoffe und biomedizinische Arzneimittel, Paul-Ehrlich-Institut, Paul-Ehrlich-Straße 51 – 59, 63225 Langen, Telefon +49 6 10 37 70, Telefax: +49 61 03 77 12 34, Website: www.pei.de anzuzeigen.</w:t>
            </w:r>
          </w:p>
          <w:p w:rsidR="00DB311A" w:rsidRPr="0084294F" w:rsidRDefault="00DB311A" w:rsidP="00F31A38">
            <w:pPr>
              <w:rPr>
                <w:sz w:val="16"/>
                <w:szCs w:val="16"/>
              </w:rPr>
            </w:pPr>
            <w:r w:rsidRPr="0084294F">
              <w:rPr>
                <w:rFonts w:ascii="Times New Roman" w:hAnsi="Times New Roman"/>
                <w:sz w:val="16"/>
                <w:szCs w:val="16"/>
              </w:rPr>
              <w:t>Patienten sind darüber zu informieren, dass sie sich an Ihren Arzt oder das medizinische Fachpersonal wenden sollen, wenn sie Nebenwirkungen beme</w:t>
            </w:r>
            <w:r w:rsidRPr="0084294F">
              <w:rPr>
                <w:rFonts w:ascii="Times New Roman" w:hAnsi="Times New Roman"/>
                <w:sz w:val="16"/>
                <w:szCs w:val="16"/>
              </w:rPr>
              <w:t>r</w:t>
            </w:r>
            <w:r w:rsidRPr="0084294F">
              <w:rPr>
                <w:rFonts w:ascii="Times New Roman" w:hAnsi="Times New Roman"/>
                <w:sz w:val="16"/>
                <w:szCs w:val="16"/>
              </w:rPr>
              <w:t>ken. Dies gilt auch für Nebenwirkungen, die nicht in dieser Gebrauchsinformation und Fachinformation angegeben sind. Patienten können Nebenwi</w:t>
            </w:r>
            <w:r w:rsidRPr="0084294F">
              <w:rPr>
                <w:rFonts w:ascii="Times New Roman" w:hAnsi="Times New Roman"/>
                <w:sz w:val="16"/>
                <w:szCs w:val="16"/>
              </w:rPr>
              <w:t>r</w:t>
            </w:r>
            <w:r w:rsidRPr="0084294F">
              <w:rPr>
                <w:rFonts w:ascii="Times New Roman" w:hAnsi="Times New Roman"/>
                <w:sz w:val="16"/>
                <w:szCs w:val="16"/>
              </w:rPr>
              <w:t>kungen auch direkt dem Paul-Ehrlich-Institut anzeigen. Indem Patienten Nebenwirkungen melden, können sie dazu beitragen, dass mehr Informationen über die Sicherheit dieses Arzneimittels zur Verfügung gestellt werden.</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r w:rsidRPr="00792041">
              <w:rPr>
                <w:rFonts w:ascii="Times New Roman" w:hAnsi="Times New Roman"/>
                <w:b/>
                <w:sz w:val="16"/>
                <w:szCs w:val="16"/>
              </w:rPr>
              <w:t>6.</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Pharmakologische Eigenschaften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Die wirksamen Bestandteile von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sind morphologisch und funktionell intakte Erythrozyten, die als Träger des Hämoglobins für die Aufnahme, den Transport und die Abgabe der </w:t>
            </w:r>
            <w:proofErr w:type="spellStart"/>
            <w:r w:rsidRPr="0084294F">
              <w:rPr>
                <w:rFonts w:ascii="Times New Roman" w:hAnsi="Times New Roman"/>
                <w:sz w:val="16"/>
                <w:szCs w:val="16"/>
              </w:rPr>
              <w:t>Atemgase</w:t>
            </w:r>
            <w:proofErr w:type="spellEnd"/>
            <w:r w:rsidRPr="0084294F">
              <w:rPr>
                <w:rFonts w:ascii="Times New Roman" w:hAnsi="Times New Roman"/>
                <w:sz w:val="16"/>
                <w:szCs w:val="16"/>
              </w:rPr>
              <w:t xml:space="preserve"> verantwortlich sind. Als Folge der Lagerung kommt es zu zunehmender Rigidität der Eryt</w:t>
            </w:r>
            <w:r w:rsidRPr="0084294F">
              <w:rPr>
                <w:rFonts w:ascii="Times New Roman" w:hAnsi="Times New Roman"/>
                <w:sz w:val="16"/>
                <w:szCs w:val="16"/>
              </w:rPr>
              <w:t>h</w:t>
            </w:r>
            <w:r w:rsidRPr="0084294F">
              <w:rPr>
                <w:rFonts w:ascii="Times New Roman" w:hAnsi="Times New Roman"/>
                <w:sz w:val="16"/>
                <w:szCs w:val="16"/>
              </w:rPr>
              <w:t>rozyten sowie zu funktionellen Veränderungen, wie der Abnahme des ATP- und 2,3 DPG-Gehalts sowie der Freisetzung von Inhaltstoffen, wie z.B. K</w:t>
            </w:r>
            <w:r w:rsidRPr="0084294F">
              <w:rPr>
                <w:rFonts w:ascii="Times New Roman" w:hAnsi="Times New Roman"/>
                <w:sz w:val="16"/>
                <w:szCs w:val="16"/>
              </w:rPr>
              <w:t>a</w:t>
            </w:r>
            <w:r w:rsidRPr="0084294F">
              <w:rPr>
                <w:rFonts w:ascii="Times New Roman" w:hAnsi="Times New Roman"/>
                <w:sz w:val="16"/>
                <w:szCs w:val="16"/>
              </w:rPr>
              <w:t xml:space="preserve">lium, LDH und Hb. Nach Transfusion tritt im Organismus des Empfängers eine weitgehende Rekonstitution der </w:t>
            </w:r>
            <w:proofErr w:type="spellStart"/>
            <w:r w:rsidRPr="0084294F">
              <w:rPr>
                <w:rFonts w:ascii="Times New Roman" w:hAnsi="Times New Roman"/>
                <w:sz w:val="16"/>
                <w:szCs w:val="16"/>
              </w:rPr>
              <w:t>Erythrozytenfunktion</w:t>
            </w:r>
            <w:proofErr w:type="spellEnd"/>
            <w:r w:rsidRPr="0084294F">
              <w:rPr>
                <w:rFonts w:ascii="Times New Roman" w:hAnsi="Times New Roman"/>
                <w:sz w:val="16"/>
                <w:szCs w:val="16"/>
              </w:rPr>
              <w:t xml:space="preserve"> ein. Durch die </w:t>
            </w:r>
            <w:proofErr w:type="spellStart"/>
            <w:r w:rsidRPr="0084294F">
              <w:rPr>
                <w:rFonts w:ascii="Times New Roman" w:hAnsi="Times New Roman"/>
                <w:sz w:val="16"/>
                <w:szCs w:val="16"/>
              </w:rPr>
              <w:t>Leukozytendepletion</w:t>
            </w:r>
            <w:proofErr w:type="spellEnd"/>
            <w:r w:rsidRPr="0084294F">
              <w:rPr>
                <w:rFonts w:ascii="Times New Roman" w:hAnsi="Times New Roman"/>
                <w:sz w:val="16"/>
                <w:szCs w:val="16"/>
              </w:rPr>
              <w:t xml:space="preserve"> auf &lt; 1 x 10</w:t>
            </w:r>
            <w:r w:rsidRPr="0084294F">
              <w:rPr>
                <w:rFonts w:ascii="Times New Roman" w:hAnsi="Times New Roman"/>
                <w:sz w:val="16"/>
                <w:szCs w:val="16"/>
                <w:vertAlign w:val="superscript"/>
              </w:rPr>
              <w:t>6</w:t>
            </w:r>
            <w:r w:rsidRPr="0084294F">
              <w:rPr>
                <w:rFonts w:ascii="Times New Roman" w:hAnsi="Times New Roman"/>
                <w:sz w:val="16"/>
                <w:szCs w:val="16"/>
              </w:rPr>
              <w:t xml:space="preserve"> Leukozyten pro Standardpackung wird das Risiko einer Immunisierung gegen humane </w:t>
            </w:r>
            <w:proofErr w:type="spellStart"/>
            <w:r w:rsidRPr="0084294F">
              <w:rPr>
                <w:rFonts w:ascii="Times New Roman" w:hAnsi="Times New Roman"/>
                <w:sz w:val="16"/>
                <w:szCs w:val="16"/>
              </w:rPr>
              <w:t>leukozytäre</w:t>
            </w:r>
            <w:proofErr w:type="spellEnd"/>
            <w:r w:rsidRPr="0084294F">
              <w:rPr>
                <w:rFonts w:ascii="Times New Roman" w:hAnsi="Times New Roman"/>
                <w:sz w:val="16"/>
                <w:szCs w:val="16"/>
              </w:rPr>
              <w:t xml:space="preserve"> </w:t>
            </w:r>
            <w:proofErr w:type="spellStart"/>
            <w:r w:rsidRPr="0084294F">
              <w:rPr>
                <w:rFonts w:ascii="Times New Roman" w:hAnsi="Times New Roman"/>
                <w:sz w:val="16"/>
                <w:szCs w:val="16"/>
              </w:rPr>
              <w:t>Alloantigene</w:t>
            </w:r>
            <w:proofErr w:type="spellEnd"/>
            <w:r w:rsidRPr="0084294F">
              <w:rPr>
                <w:rFonts w:ascii="Times New Roman" w:hAnsi="Times New Roman"/>
                <w:sz w:val="16"/>
                <w:szCs w:val="16"/>
              </w:rPr>
              <w:t xml:space="preserve"> (HLA) stark vermindert.</w:t>
            </w:r>
          </w:p>
          <w:p w:rsidR="00DB311A" w:rsidRPr="0084294F" w:rsidRDefault="00DB311A" w:rsidP="00F31A38">
            <w:pPr>
              <w:jc w:val="both"/>
              <w:rPr>
                <w:rFonts w:ascii="Times New Roman" w:hAnsi="Times New Roman"/>
                <w:sz w:val="16"/>
                <w:szCs w:val="16"/>
              </w:rPr>
            </w:pPr>
            <w:proofErr w:type="spellStart"/>
            <w:r w:rsidRPr="0084294F">
              <w:rPr>
                <w:rFonts w:ascii="Times New Roman" w:hAnsi="Times New Roman"/>
                <w:sz w:val="16"/>
                <w:szCs w:val="16"/>
              </w:rPr>
              <w:t>Erythrozytenkonzentrate</w:t>
            </w:r>
            <w:proofErr w:type="spellEnd"/>
            <w:r w:rsidRPr="0084294F">
              <w:rPr>
                <w:rFonts w:ascii="Times New Roman" w:hAnsi="Times New Roman"/>
                <w:sz w:val="16"/>
                <w:szCs w:val="16"/>
              </w:rPr>
              <w:t xml:space="preserve"> enthalten weder körpereigene Stoffe in </w:t>
            </w:r>
            <w:proofErr w:type="spellStart"/>
            <w:r w:rsidRPr="0084294F">
              <w:rPr>
                <w:rFonts w:ascii="Times New Roman" w:hAnsi="Times New Roman"/>
                <w:sz w:val="16"/>
                <w:szCs w:val="16"/>
              </w:rPr>
              <w:t>unphysiologischer</w:t>
            </w:r>
            <w:proofErr w:type="spellEnd"/>
            <w:r w:rsidRPr="0084294F">
              <w:rPr>
                <w:rFonts w:ascii="Times New Roman" w:hAnsi="Times New Roman"/>
                <w:sz w:val="16"/>
                <w:szCs w:val="16"/>
              </w:rPr>
              <w:t xml:space="preserve"> Konzentration noch körperfremde Stoffe, mit Ausnahme von </w:t>
            </w:r>
            <w:proofErr w:type="spellStart"/>
            <w:r w:rsidRPr="0084294F">
              <w:rPr>
                <w:rFonts w:ascii="Times New Roman" w:hAnsi="Times New Roman"/>
                <w:sz w:val="16"/>
                <w:szCs w:val="16"/>
              </w:rPr>
              <w:t>Mann</w:t>
            </w:r>
            <w:r w:rsidRPr="0084294F">
              <w:rPr>
                <w:rFonts w:ascii="Times New Roman" w:hAnsi="Times New Roman"/>
                <w:sz w:val="16"/>
                <w:szCs w:val="16"/>
              </w:rPr>
              <w:t>i</w:t>
            </w:r>
            <w:r w:rsidRPr="0084294F">
              <w:rPr>
                <w:rFonts w:ascii="Times New Roman" w:hAnsi="Times New Roman"/>
                <w:sz w:val="16"/>
                <w:szCs w:val="16"/>
              </w:rPr>
              <w:t>tol</w:t>
            </w:r>
            <w:proofErr w:type="spellEnd"/>
            <w:r w:rsidRPr="0084294F">
              <w:rPr>
                <w:rFonts w:ascii="Times New Roman" w:hAnsi="Times New Roman"/>
                <w:sz w:val="16"/>
                <w:szCs w:val="16"/>
              </w:rPr>
              <w:t xml:space="preserve">. </w:t>
            </w:r>
            <w:proofErr w:type="spellStart"/>
            <w:r w:rsidRPr="0084294F">
              <w:rPr>
                <w:rFonts w:ascii="Times New Roman" w:hAnsi="Times New Roman"/>
                <w:sz w:val="16"/>
                <w:szCs w:val="16"/>
              </w:rPr>
              <w:t>Mannitol</w:t>
            </w:r>
            <w:proofErr w:type="spellEnd"/>
            <w:r w:rsidRPr="0084294F">
              <w:rPr>
                <w:rFonts w:ascii="Times New Roman" w:hAnsi="Times New Roman"/>
                <w:sz w:val="16"/>
                <w:szCs w:val="16"/>
              </w:rPr>
              <w:t xml:space="preserve"> weist in der niedrigen Konzentration als Zusatz der Additivlösung im </w:t>
            </w:r>
            <w:proofErr w:type="spellStart"/>
            <w:r w:rsidRPr="0084294F">
              <w:rPr>
                <w:rFonts w:ascii="Times New Roman" w:hAnsi="Times New Roman"/>
                <w:sz w:val="16"/>
                <w:szCs w:val="16"/>
              </w:rPr>
              <w:t>Erythrozytenkonzentrat</w:t>
            </w:r>
            <w:proofErr w:type="spellEnd"/>
            <w:r w:rsidRPr="0084294F">
              <w:rPr>
                <w:rFonts w:ascii="Times New Roman" w:hAnsi="Times New Roman"/>
                <w:sz w:val="16"/>
                <w:szCs w:val="16"/>
              </w:rPr>
              <w:t xml:space="preserve"> keine relevanten Eigenwirkungen auf. Es ist auch für Sonderfälle der </w:t>
            </w:r>
            <w:proofErr w:type="spellStart"/>
            <w:r w:rsidRPr="0084294F">
              <w:rPr>
                <w:rFonts w:ascii="Times New Roman" w:hAnsi="Times New Roman"/>
                <w:sz w:val="16"/>
                <w:szCs w:val="16"/>
              </w:rPr>
              <w:t>Erythrozytentransfusion</w:t>
            </w:r>
            <w:proofErr w:type="spellEnd"/>
            <w:r w:rsidRPr="0084294F">
              <w:rPr>
                <w:rFonts w:ascii="Times New Roman" w:hAnsi="Times New Roman"/>
                <w:sz w:val="16"/>
                <w:szCs w:val="16"/>
              </w:rPr>
              <w:t xml:space="preserve"> wie Massivtransfusionen, bei Föten, Früh- und Neugeborenen sowie bei </w:t>
            </w:r>
            <w:proofErr w:type="spellStart"/>
            <w:r w:rsidRPr="0084294F">
              <w:rPr>
                <w:rFonts w:ascii="Times New Roman" w:hAnsi="Times New Roman"/>
                <w:sz w:val="16"/>
                <w:szCs w:val="16"/>
              </w:rPr>
              <w:t>anurischen</w:t>
            </w:r>
            <w:proofErr w:type="spellEnd"/>
            <w:r w:rsidRPr="0084294F">
              <w:rPr>
                <w:rFonts w:ascii="Times New Roman" w:hAnsi="Times New Roman"/>
                <w:sz w:val="16"/>
                <w:szCs w:val="16"/>
              </w:rPr>
              <w:t xml:space="preserve"> Patienten unb</w:t>
            </w:r>
            <w:r w:rsidRPr="0084294F">
              <w:rPr>
                <w:rFonts w:ascii="Times New Roman" w:hAnsi="Times New Roman"/>
                <w:sz w:val="16"/>
                <w:szCs w:val="16"/>
              </w:rPr>
              <w:t>e</w:t>
            </w:r>
            <w:r w:rsidRPr="0084294F">
              <w:rPr>
                <w:rFonts w:ascii="Times New Roman" w:hAnsi="Times New Roman"/>
                <w:sz w:val="16"/>
                <w:szCs w:val="16"/>
              </w:rPr>
              <w:t xml:space="preserve">denklich in der vorliegenden Konzentration. Es liegen keine Berichte über </w:t>
            </w:r>
            <w:proofErr w:type="spellStart"/>
            <w:r w:rsidRPr="0084294F">
              <w:rPr>
                <w:rFonts w:ascii="Times New Roman" w:hAnsi="Times New Roman"/>
                <w:sz w:val="16"/>
                <w:szCs w:val="16"/>
              </w:rPr>
              <w:t>Mannitol</w:t>
            </w:r>
            <w:proofErr w:type="spellEnd"/>
            <w:r w:rsidRPr="0084294F">
              <w:rPr>
                <w:rFonts w:ascii="Times New Roman" w:hAnsi="Times New Roman"/>
                <w:sz w:val="16"/>
                <w:szCs w:val="16"/>
              </w:rPr>
              <w:t xml:space="preserve">-assoziierte unerwünschte Reaktionen bei der </w:t>
            </w:r>
            <w:proofErr w:type="spellStart"/>
            <w:r w:rsidRPr="0084294F">
              <w:rPr>
                <w:rFonts w:ascii="Times New Roman" w:hAnsi="Times New Roman"/>
                <w:sz w:val="16"/>
                <w:szCs w:val="16"/>
              </w:rPr>
              <w:t>Erythrozytentransfus</w:t>
            </w:r>
            <w:r w:rsidRPr="0084294F">
              <w:rPr>
                <w:rFonts w:ascii="Times New Roman" w:hAnsi="Times New Roman"/>
                <w:sz w:val="16"/>
                <w:szCs w:val="16"/>
              </w:rPr>
              <w:t>i</w:t>
            </w:r>
            <w:r w:rsidRPr="0084294F">
              <w:rPr>
                <w:rFonts w:ascii="Times New Roman" w:hAnsi="Times New Roman"/>
                <w:sz w:val="16"/>
                <w:szCs w:val="16"/>
              </w:rPr>
              <w:t>on</w:t>
            </w:r>
            <w:proofErr w:type="spellEnd"/>
            <w:r w:rsidRPr="0084294F">
              <w:rPr>
                <w:rFonts w:ascii="Times New Roman" w:hAnsi="Times New Roman"/>
                <w:sz w:val="16"/>
                <w:szCs w:val="16"/>
              </w:rPr>
              <w:t xml:space="preserve"> vor.</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r w:rsidRPr="00792041">
              <w:rPr>
                <w:rFonts w:ascii="Times New Roman" w:hAnsi="Times New Roman"/>
                <w:b/>
                <w:sz w:val="16"/>
                <w:szCs w:val="16"/>
              </w:rPr>
              <w:t>7.</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Weitere Hinweise</w:t>
            </w:r>
          </w:p>
          <w:p w:rsidR="00DB311A" w:rsidRPr="0084294F" w:rsidRDefault="00DB311A" w:rsidP="00F31A38">
            <w:pPr>
              <w:jc w:val="both"/>
              <w:rPr>
                <w:rFonts w:ascii="Times New Roman" w:hAnsi="Times New Roman"/>
                <w:b/>
                <w:sz w:val="16"/>
                <w:szCs w:val="16"/>
              </w:rPr>
            </w:pPr>
            <w:r w:rsidRPr="0084294F">
              <w:rPr>
                <w:rFonts w:ascii="Times New Roman" w:hAnsi="Times New Roman"/>
                <w:b/>
                <w:sz w:val="16"/>
                <w:szCs w:val="16"/>
              </w:rPr>
              <w:t>a) Angaben zur Aufbewahrung und Haltbarkeit</w:t>
            </w:r>
          </w:p>
          <w:p w:rsidR="00DB311A" w:rsidRPr="0084294F" w:rsidRDefault="00DB311A" w:rsidP="00DB311A">
            <w:pPr>
              <w:numPr>
                <w:ilvl w:val="0"/>
                <w:numId w:val="12"/>
              </w:numPr>
              <w:jc w:val="both"/>
              <w:rPr>
                <w:rFonts w:ascii="Times New Roman" w:hAnsi="Times New Roman"/>
                <w:sz w:val="16"/>
                <w:szCs w:val="16"/>
              </w:rPr>
            </w:pPr>
            <w:r w:rsidRPr="0084294F">
              <w:rPr>
                <w:rFonts w:ascii="Times New Roman" w:hAnsi="Times New Roman"/>
                <w:sz w:val="16"/>
                <w:szCs w:val="16"/>
              </w:rPr>
              <w:t xml:space="preserve">Das </w:t>
            </w:r>
            <w:proofErr w:type="spellStart"/>
            <w:r w:rsidRPr="0084294F">
              <w:rPr>
                <w:rFonts w:ascii="Times New Roman" w:hAnsi="Times New Roman"/>
                <w:sz w:val="16"/>
                <w:szCs w:val="16"/>
              </w:rPr>
              <w:t>Erythrozytenkonzentrat</w:t>
            </w:r>
            <w:proofErr w:type="spellEnd"/>
            <w:r w:rsidRPr="0084294F">
              <w:rPr>
                <w:rFonts w:ascii="Times New Roman" w:hAnsi="Times New Roman"/>
                <w:sz w:val="16"/>
                <w:szCs w:val="16"/>
              </w:rPr>
              <w:t xml:space="preserve"> U-FR (VB), </w:t>
            </w:r>
            <w:proofErr w:type="spellStart"/>
            <w:r w:rsidRPr="0084294F">
              <w:rPr>
                <w:rFonts w:ascii="Times New Roman" w:hAnsi="Times New Roman"/>
                <w:sz w:val="16"/>
                <w:szCs w:val="16"/>
              </w:rPr>
              <w:t>leukozytendepletiert</w:t>
            </w:r>
            <w:proofErr w:type="spellEnd"/>
            <w:r w:rsidRPr="0084294F">
              <w:rPr>
                <w:rFonts w:ascii="Times New Roman" w:hAnsi="Times New Roman"/>
                <w:sz w:val="16"/>
                <w:szCs w:val="16"/>
              </w:rPr>
              <w:t xml:space="preserve"> ist bei sachgerechter Lagerung zwischen 2 und 6°C </w:t>
            </w:r>
            <w:r w:rsidRPr="0084294F">
              <w:rPr>
                <w:rFonts w:ascii="Times New Roman" w:hAnsi="Times New Roman"/>
                <w:sz w:val="16"/>
                <w:szCs w:val="16"/>
                <w:shd w:val="clear" w:color="auto" w:fill="C0C0C0"/>
              </w:rPr>
              <w:t>49</w:t>
            </w:r>
            <w:r w:rsidRPr="0084294F">
              <w:rPr>
                <w:rFonts w:ascii="Times New Roman" w:hAnsi="Times New Roman"/>
                <w:sz w:val="16"/>
                <w:szCs w:val="16"/>
              </w:rPr>
              <w:t xml:space="preserve"> Tage bis zu dem auf dem Et</w:t>
            </w:r>
            <w:r w:rsidRPr="0084294F">
              <w:rPr>
                <w:rFonts w:ascii="Times New Roman" w:hAnsi="Times New Roman"/>
                <w:sz w:val="16"/>
                <w:szCs w:val="16"/>
              </w:rPr>
              <w:t>i</w:t>
            </w:r>
            <w:r w:rsidRPr="0084294F">
              <w:rPr>
                <w:rFonts w:ascii="Times New Roman" w:hAnsi="Times New Roman"/>
                <w:sz w:val="16"/>
                <w:szCs w:val="16"/>
              </w:rPr>
              <w:t xml:space="preserve">kett angegebenen Datum haltbar. Nach Ablauf des Verfalldatums darf das </w:t>
            </w:r>
            <w:proofErr w:type="spellStart"/>
            <w:r w:rsidRPr="0084294F">
              <w:rPr>
                <w:rFonts w:ascii="Times New Roman" w:hAnsi="Times New Roman"/>
                <w:sz w:val="16"/>
                <w:szCs w:val="16"/>
              </w:rPr>
              <w:t>Erythrozytenkonzentrat</w:t>
            </w:r>
            <w:proofErr w:type="spellEnd"/>
            <w:r w:rsidRPr="0084294F">
              <w:rPr>
                <w:rFonts w:ascii="Times New Roman" w:hAnsi="Times New Roman"/>
                <w:sz w:val="16"/>
                <w:szCs w:val="16"/>
              </w:rPr>
              <w:t xml:space="preserve"> nicht mehr verwendet werden.</w:t>
            </w:r>
          </w:p>
          <w:p w:rsidR="00DB311A" w:rsidRPr="0084294F" w:rsidRDefault="00DB311A" w:rsidP="00DB311A">
            <w:pPr>
              <w:numPr>
                <w:ilvl w:val="0"/>
                <w:numId w:val="12"/>
              </w:numPr>
              <w:jc w:val="both"/>
              <w:rPr>
                <w:rFonts w:ascii="Times New Roman" w:hAnsi="Times New Roman"/>
                <w:sz w:val="16"/>
                <w:szCs w:val="16"/>
              </w:rPr>
            </w:pPr>
            <w:r w:rsidRPr="0084294F">
              <w:rPr>
                <w:rFonts w:ascii="Times New Roman" w:hAnsi="Times New Roman"/>
                <w:sz w:val="16"/>
                <w:szCs w:val="16"/>
              </w:rPr>
              <w:t xml:space="preserve">Während des Transports darf die Kühlkette nur kurz unterbrochen werden. </w:t>
            </w:r>
          </w:p>
          <w:p w:rsidR="00DB311A" w:rsidRPr="0084294F" w:rsidRDefault="00DB311A" w:rsidP="00DB311A">
            <w:pPr>
              <w:numPr>
                <w:ilvl w:val="0"/>
                <w:numId w:val="12"/>
              </w:numPr>
              <w:jc w:val="both"/>
              <w:rPr>
                <w:rFonts w:ascii="Times New Roman" w:hAnsi="Times New Roman"/>
                <w:sz w:val="16"/>
                <w:szCs w:val="16"/>
              </w:rPr>
            </w:pPr>
            <w:r w:rsidRPr="0084294F">
              <w:rPr>
                <w:rFonts w:ascii="Times New Roman" w:hAnsi="Times New Roman"/>
                <w:sz w:val="16"/>
                <w:szCs w:val="16"/>
              </w:rPr>
              <w:t xml:space="preserve">Erwärmte </w:t>
            </w:r>
            <w:proofErr w:type="spellStart"/>
            <w:r w:rsidRPr="0084294F">
              <w:rPr>
                <w:rFonts w:ascii="Times New Roman" w:hAnsi="Times New Roman"/>
                <w:sz w:val="16"/>
                <w:szCs w:val="16"/>
              </w:rPr>
              <w:t>Erythrozytenkonzentrate</w:t>
            </w:r>
            <w:proofErr w:type="spellEnd"/>
            <w:r w:rsidRPr="0084294F">
              <w:rPr>
                <w:rFonts w:ascii="Times New Roman" w:hAnsi="Times New Roman"/>
                <w:sz w:val="16"/>
                <w:szCs w:val="16"/>
              </w:rPr>
              <w:t xml:space="preserve"> dürfen nicht erneut gelagert werden.</w:t>
            </w:r>
          </w:p>
          <w:p w:rsidR="00DB311A" w:rsidRPr="0084294F" w:rsidRDefault="00DB311A" w:rsidP="00DB311A">
            <w:pPr>
              <w:numPr>
                <w:ilvl w:val="0"/>
                <w:numId w:val="12"/>
              </w:numPr>
              <w:jc w:val="both"/>
              <w:rPr>
                <w:rFonts w:ascii="Times New Roman" w:hAnsi="Times New Roman"/>
                <w:sz w:val="16"/>
                <w:szCs w:val="16"/>
              </w:rPr>
            </w:pPr>
            <w:r w:rsidRPr="0084294F">
              <w:rPr>
                <w:rFonts w:ascii="Times New Roman" w:hAnsi="Times New Roman"/>
                <w:sz w:val="16"/>
                <w:szCs w:val="16"/>
              </w:rPr>
              <w:t>Eine durch das Transfusionsbesteck geöffnete Konserve muss unverzüglich, spätestens jedoch innerhalb von 6 Stunden transfundiert werden.</w:t>
            </w:r>
          </w:p>
        </w:tc>
      </w:tr>
      <w:tr w:rsidR="00DB311A" w:rsidRPr="00792041" w:rsidTr="00F470AE">
        <w:trPr>
          <w:trHeight w:val="780"/>
        </w:trPr>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b) Optische Prüfung</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Unmittelbar vor der Transfusion muss jedes </w:t>
            </w:r>
            <w:proofErr w:type="spellStart"/>
            <w:r>
              <w:rPr>
                <w:rFonts w:ascii="Times New Roman" w:hAnsi="Times New Roman"/>
                <w:sz w:val="16"/>
                <w:szCs w:val="16"/>
              </w:rPr>
              <w:t>Erythrozytenkonzentrat</w:t>
            </w:r>
            <w:proofErr w:type="spellEnd"/>
            <w:r>
              <w:rPr>
                <w:rFonts w:ascii="Times New Roman" w:hAnsi="Times New Roman"/>
                <w:sz w:val="16"/>
                <w:szCs w:val="16"/>
              </w:rPr>
              <w:t xml:space="preserve"> einer opti</w:t>
            </w:r>
            <w:r w:rsidRPr="0084294F">
              <w:rPr>
                <w:rFonts w:ascii="Times New Roman" w:hAnsi="Times New Roman"/>
                <w:sz w:val="16"/>
                <w:szCs w:val="16"/>
              </w:rPr>
              <w:t xml:space="preserve">schen Qualitätsprüfung unterzogen werden, auffällige </w:t>
            </w:r>
            <w:proofErr w:type="spellStart"/>
            <w:r w:rsidRPr="0084294F">
              <w:rPr>
                <w:rFonts w:ascii="Times New Roman" w:hAnsi="Times New Roman"/>
                <w:sz w:val="16"/>
                <w:szCs w:val="16"/>
              </w:rPr>
              <w:t>Erythrozytenko</w:t>
            </w:r>
            <w:r w:rsidRPr="0084294F">
              <w:rPr>
                <w:rFonts w:ascii="Times New Roman" w:hAnsi="Times New Roman"/>
                <w:sz w:val="16"/>
                <w:szCs w:val="16"/>
              </w:rPr>
              <w:t>n</w:t>
            </w:r>
            <w:r>
              <w:rPr>
                <w:rFonts w:ascii="Times New Roman" w:hAnsi="Times New Roman"/>
                <w:sz w:val="16"/>
                <w:szCs w:val="16"/>
              </w:rPr>
              <w:t>zentrate</w:t>
            </w:r>
            <w:proofErr w:type="spellEnd"/>
            <w:r>
              <w:rPr>
                <w:rFonts w:ascii="Times New Roman" w:hAnsi="Times New Roman"/>
                <w:sz w:val="16"/>
                <w:szCs w:val="16"/>
              </w:rPr>
              <w:t xml:space="preserve"> dür</w:t>
            </w:r>
            <w:r w:rsidRPr="0084294F">
              <w:rPr>
                <w:rFonts w:ascii="Times New Roman" w:hAnsi="Times New Roman"/>
                <w:sz w:val="16"/>
                <w:szCs w:val="16"/>
              </w:rPr>
              <w:t>fen nicht verwendet werden.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b/>
                <w:bCs/>
                <w:sz w:val="16"/>
                <w:szCs w:val="16"/>
              </w:rPr>
            </w:pPr>
            <w:r w:rsidRPr="002406D3">
              <w:rPr>
                <w:rFonts w:ascii="Times New Roman" w:hAnsi="Times New Roman"/>
                <w:b/>
                <w:sz w:val="16"/>
                <w:szCs w:val="16"/>
              </w:rPr>
              <w:t>c) Zusammensetzung des Fertigarzneimittels</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DB311A" w:rsidRPr="0084294F" w:rsidRDefault="00DB311A" w:rsidP="00DB311A">
            <w:pPr>
              <w:snapToGrid w:val="0"/>
              <w:spacing w:after="60"/>
              <w:rPr>
                <w:rFonts w:ascii="Times New Roman" w:hAnsi="Times New Roman"/>
                <w:b/>
                <w:sz w:val="16"/>
                <w:szCs w:val="16"/>
              </w:rPr>
            </w:pPr>
            <w:r w:rsidRPr="0084294F">
              <w:rPr>
                <w:rFonts w:ascii="Times New Roman" w:hAnsi="Times New Roman"/>
                <w:b/>
                <w:sz w:val="16"/>
                <w:szCs w:val="16"/>
              </w:rPr>
              <w:t>Wirkstoffe (nach Art und Menge):</w:t>
            </w:r>
          </w:p>
          <w:p w:rsidR="00DB311A" w:rsidRPr="0084294F" w:rsidRDefault="00DB311A" w:rsidP="00DB311A">
            <w:pPr>
              <w:spacing w:after="60"/>
              <w:rPr>
                <w:rFonts w:ascii="Times New Roman" w:hAnsi="Times New Roman"/>
                <w:sz w:val="16"/>
                <w:szCs w:val="16"/>
              </w:rPr>
            </w:pPr>
            <w:r w:rsidRPr="0084294F">
              <w:rPr>
                <w:rFonts w:ascii="Times New Roman" w:hAnsi="Times New Roman"/>
                <w:sz w:val="16"/>
                <w:szCs w:val="16"/>
              </w:rPr>
              <w:t>Human-Erythrozyten aus einer einzelnen Vollblutspende</w:t>
            </w:r>
          </w:p>
          <w:p w:rsidR="00F13D60" w:rsidRPr="002406D3" w:rsidRDefault="00DD040B" w:rsidP="00DB311A">
            <w:pPr>
              <w:jc w:val="both"/>
              <w:rPr>
                <w:rFonts w:ascii="Times New Roman" w:hAnsi="Times New Roman"/>
                <w:b/>
                <w:sz w:val="16"/>
                <w:szCs w:val="16"/>
              </w:rPr>
            </w:pPr>
            <w:r>
              <w:rPr>
                <w:rFonts w:ascii="Times New Roman" w:hAnsi="Times New Roman"/>
                <w:sz w:val="16"/>
                <w:szCs w:val="16"/>
              </w:rPr>
              <w:t>Hämatokrit 0,50 bis 0,70</w:t>
            </w:r>
            <w:r w:rsidRPr="00DD040B">
              <w:rPr>
                <w:rFonts w:ascii="Times New Roman" w:hAnsi="Times New Roman"/>
                <w:sz w:val="16"/>
                <w:szCs w:val="16"/>
              </w:rPr>
              <w:t> </w:t>
            </w:r>
            <w:r w:rsidR="00DB311A" w:rsidRPr="0084294F">
              <w:rPr>
                <w:rFonts w:ascii="Times New Roman" w:hAnsi="Times New Roman"/>
                <w:sz w:val="16"/>
                <w:szCs w:val="16"/>
              </w:rPr>
              <w:t>L/L</w:t>
            </w:r>
            <w:r w:rsidR="00DB311A" w:rsidRPr="002406D3">
              <w:rPr>
                <w:rFonts w:ascii="Times New Roman" w:hAnsi="Times New Roman"/>
                <w:b/>
                <w:sz w:val="16"/>
                <w:szCs w:val="16"/>
              </w:rPr>
              <w:t xml:space="preserve"> </w:t>
            </w:r>
          </w:p>
        </w:tc>
      </w:tr>
      <w:tr w:rsidR="00DB311A" w:rsidRPr="00792041" w:rsidTr="00772B21">
        <w:tc>
          <w:tcPr>
            <w:tcW w:w="496" w:type="dxa"/>
            <w:shd w:val="clear" w:color="auto" w:fill="auto"/>
          </w:tcPr>
          <w:p w:rsidR="00DB311A" w:rsidRPr="00792041" w:rsidRDefault="00DB311A" w:rsidP="00772B21">
            <w:pPr>
              <w:jc w:val="both"/>
              <w:rPr>
                <w:rFonts w:ascii="Times New Roman" w:hAnsi="Times New Roman"/>
                <w:b/>
                <w:bCs/>
                <w:sz w:val="16"/>
                <w:szCs w:val="16"/>
              </w:rPr>
            </w:pPr>
          </w:p>
        </w:tc>
        <w:tc>
          <w:tcPr>
            <w:tcW w:w="4733" w:type="dxa"/>
            <w:shd w:val="clear" w:color="auto" w:fill="auto"/>
          </w:tcPr>
          <w:p w:rsidR="00DB311A" w:rsidRPr="0084294F" w:rsidRDefault="00DB311A" w:rsidP="00F31A38">
            <w:pPr>
              <w:snapToGrid w:val="0"/>
              <w:spacing w:after="60"/>
              <w:rPr>
                <w:rFonts w:ascii="Times New Roman" w:hAnsi="Times New Roman"/>
                <w:b/>
                <w:sz w:val="16"/>
                <w:szCs w:val="16"/>
              </w:rPr>
            </w:pPr>
            <w:r w:rsidRPr="0084294F">
              <w:rPr>
                <w:rFonts w:ascii="Times New Roman" w:hAnsi="Times New Roman"/>
                <w:b/>
                <w:sz w:val="16"/>
                <w:szCs w:val="16"/>
              </w:rPr>
              <w:t xml:space="preserve">Sonstige Bestandteile: </w:t>
            </w:r>
          </w:p>
          <w:p w:rsidR="00DB311A" w:rsidRPr="0084294F" w:rsidRDefault="008A0A0D" w:rsidP="00F31A38">
            <w:pPr>
              <w:rPr>
                <w:rFonts w:ascii="Times New Roman" w:hAnsi="Times New Roman"/>
                <w:sz w:val="16"/>
                <w:szCs w:val="16"/>
              </w:rPr>
            </w:pPr>
            <w:r>
              <w:rPr>
                <w:rFonts w:ascii="Times New Roman" w:hAnsi="Times New Roman"/>
                <w:sz w:val="16"/>
                <w:szCs w:val="16"/>
              </w:rPr>
              <w:t>bezogen auf 1 </w:t>
            </w:r>
            <w:r w:rsidR="00DB311A" w:rsidRPr="0084294F">
              <w:rPr>
                <w:rFonts w:ascii="Times New Roman" w:hAnsi="Times New Roman"/>
                <w:sz w:val="16"/>
                <w:szCs w:val="16"/>
              </w:rPr>
              <w:t xml:space="preserve">ml: </w:t>
            </w:r>
          </w:p>
          <w:p w:rsidR="00DB311A" w:rsidRPr="0084294F" w:rsidRDefault="00DD040B" w:rsidP="00F31A38">
            <w:pPr>
              <w:rPr>
                <w:rFonts w:ascii="Times New Roman" w:hAnsi="Times New Roman"/>
                <w:sz w:val="16"/>
                <w:szCs w:val="16"/>
              </w:rPr>
            </w:pPr>
            <w:r>
              <w:rPr>
                <w:rFonts w:ascii="Times New Roman" w:hAnsi="Times New Roman"/>
                <w:sz w:val="16"/>
                <w:szCs w:val="16"/>
              </w:rPr>
              <w:t>PAGGS-M (</w:t>
            </w:r>
            <w:proofErr w:type="spellStart"/>
            <w:r>
              <w:rPr>
                <w:rFonts w:ascii="Times New Roman" w:hAnsi="Times New Roman"/>
                <w:sz w:val="16"/>
                <w:szCs w:val="16"/>
              </w:rPr>
              <w:t>Ph.Eur</w:t>
            </w:r>
            <w:proofErr w:type="spellEnd"/>
            <w:r>
              <w:rPr>
                <w:rFonts w:ascii="Times New Roman" w:hAnsi="Times New Roman"/>
                <w:sz w:val="16"/>
                <w:szCs w:val="16"/>
              </w:rPr>
              <w:t>.) Additivlösung</w:t>
            </w:r>
            <w:r>
              <w:rPr>
                <w:rFonts w:ascii="Times New Roman" w:hAnsi="Times New Roman"/>
                <w:sz w:val="16"/>
                <w:szCs w:val="16"/>
              </w:rPr>
              <w:tab/>
            </w:r>
            <w:r w:rsidR="00DB311A" w:rsidRPr="0084294F">
              <w:rPr>
                <w:rFonts w:ascii="Times New Roman" w:hAnsi="Times New Roman"/>
                <w:sz w:val="16"/>
                <w:szCs w:val="16"/>
              </w:rPr>
              <w:t>0,24-0,38</w:t>
            </w:r>
            <w:r w:rsidRPr="00DD040B">
              <w:rPr>
                <w:rFonts w:ascii="Times New Roman" w:hAnsi="Times New Roman"/>
                <w:sz w:val="16"/>
                <w:szCs w:val="16"/>
              </w:rPr>
              <w:t> </w:t>
            </w:r>
            <w:r w:rsidR="00DB311A" w:rsidRPr="0084294F">
              <w:rPr>
                <w:rFonts w:ascii="Times New Roman" w:hAnsi="Times New Roman"/>
                <w:sz w:val="16"/>
                <w:szCs w:val="16"/>
              </w:rPr>
              <w:t xml:space="preserve"> ml </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 xml:space="preserve">CPD </w:t>
            </w:r>
            <w:proofErr w:type="spellStart"/>
            <w:r w:rsidRPr="0084294F">
              <w:rPr>
                <w:rFonts w:ascii="Times New Roman" w:hAnsi="Times New Roman"/>
                <w:sz w:val="16"/>
                <w:szCs w:val="16"/>
              </w:rPr>
              <w:t>Stabil</w:t>
            </w:r>
            <w:r w:rsidR="00CD0B72">
              <w:rPr>
                <w:rFonts w:ascii="Times New Roman" w:hAnsi="Times New Roman"/>
                <w:sz w:val="16"/>
                <w:szCs w:val="16"/>
              </w:rPr>
              <w:t>isatorlösung</w:t>
            </w:r>
            <w:proofErr w:type="spellEnd"/>
            <w:r w:rsidR="00CD0B72">
              <w:rPr>
                <w:rFonts w:ascii="Times New Roman" w:hAnsi="Times New Roman"/>
                <w:sz w:val="16"/>
                <w:szCs w:val="16"/>
              </w:rPr>
              <w:t xml:space="preserve"> (</w:t>
            </w:r>
            <w:proofErr w:type="spellStart"/>
            <w:r w:rsidR="00CD0B72">
              <w:rPr>
                <w:rFonts w:ascii="Times New Roman" w:hAnsi="Times New Roman"/>
                <w:sz w:val="16"/>
                <w:szCs w:val="16"/>
              </w:rPr>
              <w:t>Ph.Eur</w:t>
            </w:r>
            <w:proofErr w:type="spellEnd"/>
            <w:r w:rsidR="00CD0B72">
              <w:rPr>
                <w:rFonts w:ascii="Times New Roman" w:hAnsi="Times New Roman"/>
                <w:sz w:val="16"/>
                <w:szCs w:val="16"/>
              </w:rPr>
              <w:t xml:space="preserve"> )</w:t>
            </w:r>
            <w:r w:rsidR="00CD0B72">
              <w:rPr>
                <w:rFonts w:ascii="Times New Roman" w:hAnsi="Times New Roman"/>
                <w:sz w:val="16"/>
                <w:szCs w:val="16"/>
              </w:rPr>
              <w:tab/>
            </w:r>
            <w:r w:rsidR="00DD040B">
              <w:rPr>
                <w:rFonts w:ascii="Times New Roman" w:hAnsi="Times New Roman"/>
                <w:sz w:val="16"/>
                <w:szCs w:val="16"/>
              </w:rPr>
              <w:tab/>
            </w:r>
            <w:r w:rsidR="00CD0B72">
              <w:rPr>
                <w:rFonts w:ascii="Times New Roman" w:hAnsi="Times New Roman"/>
                <w:sz w:val="16"/>
                <w:szCs w:val="16"/>
              </w:rPr>
              <w:t>0,01-0,02</w:t>
            </w:r>
            <w:r w:rsidR="00DD040B" w:rsidRPr="00DD040B">
              <w:rPr>
                <w:rFonts w:ascii="Times New Roman" w:hAnsi="Times New Roman"/>
                <w:sz w:val="16"/>
                <w:szCs w:val="16"/>
              </w:rPr>
              <w:t> </w:t>
            </w:r>
            <w:r w:rsidRPr="0084294F">
              <w:rPr>
                <w:rFonts w:ascii="Times New Roman" w:hAnsi="Times New Roman"/>
                <w:sz w:val="16"/>
                <w:szCs w:val="16"/>
              </w:rPr>
              <w:t xml:space="preserve"> ml</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 xml:space="preserve">Plasma </w:t>
            </w:r>
            <w:r w:rsidRPr="0084294F">
              <w:rPr>
                <w:rFonts w:ascii="Times New Roman" w:hAnsi="Times New Roman"/>
                <w:sz w:val="16"/>
                <w:szCs w:val="16"/>
              </w:rPr>
              <w:tab/>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0,05-0,10</w:t>
            </w:r>
            <w:r w:rsidR="00DD040B" w:rsidRPr="00DD040B">
              <w:rPr>
                <w:rFonts w:ascii="Times New Roman" w:hAnsi="Times New Roman"/>
                <w:sz w:val="16"/>
                <w:szCs w:val="16"/>
              </w:rPr>
              <w:t> </w:t>
            </w:r>
            <w:r w:rsidRPr="0084294F">
              <w:rPr>
                <w:rFonts w:ascii="Times New Roman" w:hAnsi="Times New Roman"/>
                <w:sz w:val="16"/>
                <w:szCs w:val="16"/>
              </w:rPr>
              <w:t xml:space="preserve"> ml </w:t>
            </w:r>
          </w:p>
        </w:tc>
        <w:tc>
          <w:tcPr>
            <w:tcW w:w="5261" w:type="dxa"/>
            <w:shd w:val="clear" w:color="auto" w:fill="auto"/>
          </w:tcPr>
          <w:p w:rsidR="00DB311A" w:rsidRPr="0084294F" w:rsidRDefault="00DB311A" w:rsidP="00F31A38">
            <w:pPr>
              <w:snapToGrid w:val="0"/>
              <w:rPr>
                <w:rFonts w:ascii="Times New Roman" w:hAnsi="Times New Roman"/>
                <w:sz w:val="16"/>
                <w:szCs w:val="16"/>
              </w:rPr>
            </w:pPr>
          </w:p>
          <w:p w:rsidR="00DB311A" w:rsidRPr="0084294F" w:rsidRDefault="00DB311A" w:rsidP="00F31A38">
            <w:pPr>
              <w:snapToGrid w:val="0"/>
              <w:rPr>
                <w:rFonts w:ascii="Times New Roman" w:hAnsi="Times New Roman"/>
                <w:sz w:val="16"/>
                <w:szCs w:val="16"/>
              </w:rPr>
            </w:pPr>
          </w:p>
          <w:p w:rsidR="00DB311A" w:rsidRPr="0084294F" w:rsidRDefault="00DB311A" w:rsidP="00F31A38">
            <w:pPr>
              <w:snapToGrid w:val="0"/>
              <w:rPr>
                <w:rFonts w:ascii="Times New Roman" w:hAnsi="Times New Roman"/>
                <w:sz w:val="16"/>
                <w:szCs w:val="16"/>
              </w:rPr>
            </w:pPr>
            <w:r w:rsidRPr="0084294F">
              <w:rPr>
                <w:rFonts w:ascii="Times New Roman" w:hAnsi="Times New Roman"/>
                <w:sz w:val="16"/>
                <w:szCs w:val="16"/>
              </w:rPr>
              <w:t xml:space="preserve">Restzellzahlen pro Standartpackung: </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Leukozyten</w:t>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&lt; 1 x 10</w:t>
            </w:r>
            <w:r w:rsidRPr="0084294F">
              <w:rPr>
                <w:rFonts w:ascii="Times New Roman" w:hAnsi="Times New Roman"/>
                <w:sz w:val="16"/>
                <w:szCs w:val="16"/>
                <w:vertAlign w:val="superscript"/>
              </w:rPr>
              <w:t>6</w:t>
            </w:r>
            <w:r w:rsidRPr="0084294F">
              <w:rPr>
                <w:rFonts w:ascii="Times New Roman" w:hAnsi="Times New Roman"/>
                <w:sz w:val="16"/>
                <w:szCs w:val="16"/>
              </w:rPr>
              <w:t xml:space="preserve"> </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Thrombozyten</w:t>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&lt; 1 x 10</w:t>
            </w:r>
            <w:r w:rsidRPr="0084294F">
              <w:rPr>
                <w:rFonts w:ascii="Times New Roman" w:hAnsi="Times New Roman"/>
                <w:sz w:val="16"/>
                <w:szCs w:val="16"/>
                <w:vertAlign w:val="superscript"/>
              </w:rPr>
              <w:t>10</w:t>
            </w:r>
            <w:r w:rsidRPr="0084294F">
              <w:rPr>
                <w:rFonts w:ascii="Times New Roman" w:hAnsi="Times New Roman"/>
                <w:sz w:val="16"/>
                <w:szCs w:val="16"/>
              </w:rPr>
              <w:t xml:space="preserve"> </w:t>
            </w:r>
          </w:p>
          <w:p w:rsidR="00DB311A" w:rsidRPr="0084294F" w:rsidRDefault="00DB311A" w:rsidP="00F31A38">
            <w:pPr>
              <w:rPr>
                <w:rFonts w:ascii="Times New Roman" w:hAnsi="Times New Roman"/>
                <w:sz w:val="16"/>
                <w:szCs w:val="16"/>
              </w:rPr>
            </w:pPr>
          </w:p>
        </w:tc>
      </w:tr>
      <w:tr w:rsidR="00DB311A" w:rsidRPr="00792041" w:rsidTr="00772B21">
        <w:tc>
          <w:tcPr>
            <w:tcW w:w="496" w:type="dxa"/>
            <w:shd w:val="clear" w:color="auto" w:fill="auto"/>
          </w:tcPr>
          <w:p w:rsidR="00DB311A" w:rsidRPr="00792041" w:rsidRDefault="00DB311A" w:rsidP="00772B21">
            <w:pPr>
              <w:jc w:val="both"/>
              <w:rPr>
                <w:rFonts w:ascii="Times New Roman" w:hAnsi="Times New Roman"/>
                <w:b/>
                <w:bCs/>
                <w:sz w:val="16"/>
                <w:szCs w:val="16"/>
              </w:rPr>
            </w:pPr>
          </w:p>
        </w:tc>
        <w:tc>
          <w:tcPr>
            <w:tcW w:w="4733" w:type="dxa"/>
            <w:shd w:val="clear" w:color="auto" w:fill="auto"/>
          </w:tcPr>
          <w:p w:rsidR="00DB311A" w:rsidRPr="0084294F" w:rsidRDefault="00DD040B" w:rsidP="00F31A38">
            <w:pPr>
              <w:snapToGrid w:val="0"/>
              <w:rPr>
                <w:rFonts w:ascii="Times New Roman" w:hAnsi="Times New Roman"/>
                <w:sz w:val="16"/>
                <w:szCs w:val="16"/>
              </w:rPr>
            </w:pPr>
            <w:r>
              <w:rPr>
                <w:rFonts w:ascii="Times New Roman" w:hAnsi="Times New Roman"/>
                <w:sz w:val="16"/>
                <w:szCs w:val="16"/>
              </w:rPr>
              <w:t>1000</w:t>
            </w:r>
            <w:r w:rsidRPr="00DD040B">
              <w:rPr>
                <w:rFonts w:ascii="Times New Roman" w:hAnsi="Times New Roman"/>
                <w:sz w:val="16"/>
                <w:szCs w:val="16"/>
              </w:rPr>
              <w:t> </w:t>
            </w:r>
            <w:r w:rsidR="00DB311A" w:rsidRPr="0084294F">
              <w:rPr>
                <w:rFonts w:ascii="Times New Roman" w:hAnsi="Times New Roman"/>
                <w:sz w:val="16"/>
                <w:szCs w:val="16"/>
              </w:rPr>
              <w:t>ml Additivlösung (PAGGS-M) enthalten:</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 xml:space="preserve">Adenin: </w:t>
            </w:r>
            <w:r w:rsidRPr="0084294F">
              <w:rPr>
                <w:rFonts w:ascii="Times New Roman" w:hAnsi="Times New Roman"/>
                <w:sz w:val="16"/>
                <w:szCs w:val="16"/>
              </w:rPr>
              <w:tab/>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0,194</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proofErr w:type="spellStart"/>
            <w:r w:rsidRPr="0084294F">
              <w:rPr>
                <w:rFonts w:ascii="Times New Roman" w:hAnsi="Times New Roman"/>
                <w:sz w:val="16"/>
                <w:szCs w:val="16"/>
              </w:rPr>
              <w:t>Guanosin</w:t>
            </w:r>
            <w:proofErr w:type="spellEnd"/>
            <w:r w:rsidRPr="0084294F">
              <w:rPr>
                <w:rFonts w:ascii="Times New Roman" w:hAnsi="Times New Roman"/>
                <w:sz w:val="16"/>
                <w:szCs w:val="16"/>
              </w:rPr>
              <w:t xml:space="preserve">: </w:t>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0,408</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proofErr w:type="spellStart"/>
            <w:r w:rsidRPr="0084294F">
              <w:rPr>
                <w:rFonts w:ascii="Times New Roman" w:hAnsi="Times New Roman"/>
                <w:sz w:val="16"/>
                <w:szCs w:val="16"/>
              </w:rPr>
              <w:t>Natriumdihydrogenphosphat</w:t>
            </w:r>
            <w:proofErr w:type="spellEnd"/>
            <w:r w:rsidRPr="0084294F">
              <w:rPr>
                <w:rFonts w:ascii="Times New Roman" w:hAnsi="Times New Roman"/>
                <w:sz w:val="16"/>
                <w:szCs w:val="16"/>
              </w:rPr>
              <w:t xml:space="preserve"> x 2H</w:t>
            </w:r>
            <w:r w:rsidRPr="00152759">
              <w:rPr>
                <w:rFonts w:ascii="Times New Roman" w:hAnsi="Times New Roman"/>
                <w:sz w:val="16"/>
                <w:szCs w:val="16"/>
                <w:vertAlign w:val="subscript"/>
              </w:rPr>
              <w:t>2</w:t>
            </w:r>
            <w:r w:rsidRPr="0084294F">
              <w:rPr>
                <w:rFonts w:ascii="Times New Roman" w:hAnsi="Times New Roman"/>
                <w:sz w:val="16"/>
                <w:szCs w:val="16"/>
              </w:rPr>
              <w:t xml:space="preserve">O: </w:t>
            </w:r>
            <w:r w:rsidRPr="0084294F">
              <w:rPr>
                <w:rFonts w:ascii="Times New Roman" w:hAnsi="Times New Roman"/>
                <w:sz w:val="16"/>
                <w:szCs w:val="16"/>
              </w:rPr>
              <w:tab/>
              <w:t>1,255</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proofErr w:type="spellStart"/>
            <w:r w:rsidRPr="0084294F">
              <w:rPr>
                <w:rFonts w:ascii="Times New Roman" w:hAnsi="Times New Roman"/>
                <w:sz w:val="16"/>
                <w:szCs w:val="16"/>
              </w:rPr>
              <w:t>Mannitol</w:t>
            </w:r>
            <w:proofErr w:type="spellEnd"/>
            <w:r w:rsidRPr="0084294F">
              <w:rPr>
                <w:rFonts w:ascii="Times New Roman" w:hAnsi="Times New Roman"/>
                <w:sz w:val="16"/>
                <w:szCs w:val="16"/>
              </w:rPr>
              <w:t xml:space="preserve">: </w:t>
            </w:r>
            <w:r w:rsidRPr="0084294F">
              <w:rPr>
                <w:rFonts w:ascii="Times New Roman" w:hAnsi="Times New Roman"/>
                <w:sz w:val="16"/>
                <w:szCs w:val="16"/>
              </w:rPr>
              <w:tab/>
            </w:r>
            <w:r w:rsidRPr="0084294F">
              <w:rPr>
                <w:rFonts w:ascii="Times New Roman" w:hAnsi="Times New Roman"/>
                <w:sz w:val="16"/>
                <w:szCs w:val="16"/>
              </w:rPr>
              <w:tab/>
            </w:r>
            <w:r w:rsidRPr="0084294F">
              <w:rPr>
                <w:rFonts w:ascii="Times New Roman" w:hAnsi="Times New Roman"/>
                <w:sz w:val="16"/>
                <w:szCs w:val="16"/>
              </w:rPr>
              <w:tab/>
              <w:t>10,0</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Natriummonohydrogenphosphat x 2H</w:t>
            </w:r>
            <w:r w:rsidRPr="00152759">
              <w:rPr>
                <w:rFonts w:ascii="Times New Roman" w:hAnsi="Times New Roman"/>
                <w:sz w:val="16"/>
                <w:szCs w:val="16"/>
                <w:vertAlign w:val="subscript"/>
              </w:rPr>
              <w:t>2</w:t>
            </w:r>
            <w:r w:rsidRPr="0084294F">
              <w:rPr>
                <w:rFonts w:ascii="Times New Roman" w:hAnsi="Times New Roman"/>
                <w:sz w:val="16"/>
                <w:szCs w:val="16"/>
              </w:rPr>
              <w:t xml:space="preserve">O: </w:t>
            </w:r>
            <w:r w:rsidRPr="0084294F">
              <w:rPr>
                <w:rFonts w:ascii="Times New Roman" w:hAnsi="Times New Roman"/>
                <w:sz w:val="16"/>
                <w:szCs w:val="16"/>
              </w:rPr>
              <w:tab/>
              <w:t>1,432</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Glucose x H</w:t>
            </w:r>
            <w:r w:rsidRPr="0084294F">
              <w:rPr>
                <w:rFonts w:ascii="Times New Roman" w:hAnsi="Times New Roman"/>
                <w:sz w:val="16"/>
                <w:szCs w:val="16"/>
                <w:vertAlign w:val="subscript"/>
              </w:rPr>
              <w:t>2</w:t>
            </w:r>
            <w:r w:rsidRPr="0084294F">
              <w:rPr>
                <w:rFonts w:ascii="Times New Roman" w:hAnsi="Times New Roman"/>
                <w:sz w:val="16"/>
                <w:szCs w:val="16"/>
              </w:rPr>
              <w:t>O:</w:t>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9,405</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 xml:space="preserve">NaCl: </w:t>
            </w:r>
            <w:r w:rsidRPr="0084294F">
              <w:rPr>
                <w:rFonts w:ascii="Times New Roman" w:hAnsi="Times New Roman"/>
                <w:sz w:val="16"/>
                <w:szCs w:val="16"/>
              </w:rPr>
              <w:tab/>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4,21</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Wasser für Injektionszwecke ad 1000</w:t>
            </w:r>
            <w:r w:rsidR="00DD040B" w:rsidRPr="00DD040B">
              <w:rPr>
                <w:rFonts w:ascii="Times New Roman" w:hAnsi="Times New Roman"/>
                <w:sz w:val="16"/>
                <w:szCs w:val="16"/>
              </w:rPr>
              <w:t> </w:t>
            </w:r>
            <w:r w:rsidRPr="0084294F">
              <w:rPr>
                <w:rFonts w:ascii="Times New Roman" w:hAnsi="Times New Roman"/>
                <w:sz w:val="16"/>
                <w:szCs w:val="16"/>
              </w:rPr>
              <w:t>ml</w:t>
            </w:r>
          </w:p>
        </w:tc>
        <w:tc>
          <w:tcPr>
            <w:tcW w:w="5261" w:type="dxa"/>
            <w:shd w:val="clear" w:color="auto" w:fill="auto"/>
          </w:tcPr>
          <w:p w:rsidR="00DB311A" w:rsidRPr="0084294F" w:rsidRDefault="00DB311A" w:rsidP="00F31A38">
            <w:pPr>
              <w:snapToGrid w:val="0"/>
              <w:rPr>
                <w:rFonts w:ascii="Times New Roman" w:hAnsi="Times New Roman"/>
                <w:sz w:val="16"/>
                <w:szCs w:val="16"/>
              </w:rPr>
            </w:pPr>
            <w:r w:rsidRPr="0084294F">
              <w:rPr>
                <w:rFonts w:ascii="Times New Roman" w:hAnsi="Times New Roman"/>
                <w:sz w:val="16"/>
                <w:szCs w:val="16"/>
              </w:rPr>
              <w:t>1000</w:t>
            </w:r>
            <w:r w:rsidR="00DD040B" w:rsidRPr="00DD040B">
              <w:rPr>
                <w:rFonts w:ascii="Times New Roman" w:hAnsi="Times New Roman"/>
                <w:sz w:val="16"/>
                <w:szCs w:val="16"/>
              </w:rPr>
              <w:t> </w:t>
            </w:r>
            <w:r w:rsidRPr="0084294F">
              <w:rPr>
                <w:rFonts w:ascii="Times New Roman" w:hAnsi="Times New Roman"/>
                <w:sz w:val="16"/>
                <w:szCs w:val="16"/>
              </w:rPr>
              <w:t xml:space="preserve"> ml </w:t>
            </w:r>
            <w:proofErr w:type="spellStart"/>
            <w:r w:rsidRPr="0084294F">
              <w:rPr>
                <w:rFonts w:ascii="Times New Roman" w:hAnsi="Times New Roman"/>
                <w:sz w:val="16"/>
                <w:szCs w:val="16"/>
              </w:rPr>
              <w:t>Stabilisatorlösung</w:t>
            </w:r>
            <w:proofErr w:type="spellEnd"/>
            <w:r w:rsidRPr="0084294F">
              <w:rPr>
                <w:rFonts w:ascii="Times New Roman" w:hAnsi="Times New Roman"/>
                <w:sz w:val="16"/>
                <w:szCs w:val="16"/>
              </w:rPr>
              <w:t xml:space="preserve"> enthalten: </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Natriumcitrat x 2H</w:t>
            </w:r>
            <w:r w:rsidRPr="00152759">
              <w:rPr>
                <w:rFonts w:ascii="Times New Roman" w:hAnsi="Times New Roman"/>
                <w:sz w:val="16"/>
                <w:szCs w:val="16"/>
                <w:vertAlign w:val="subscript"/>
              </w:rPr>
              <w:t>2</w:t>
            </w:r>
            <w:r w:rsidRPr="0084294F">
              <w:rPr>
                <w:rFonts w:ascii="Times New Roman" w:hAnsi="Times New Roman"/>
                <w:sz w:val="16"/>
                <w:szCs w:val="16"/>
              </w:rPr>
              <w:t xml:space="preserve">O: </w:t>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26,3</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proofErr w:type="spellStart"/>
            <w:r w:rsidRPr="0084294F">
              <w:rPr>
                <w:rFonts w:ascii="Times New Roman" w:hAnsi="Times New Roman"/>
                <w:sz w:val="16"/>
                <w:szCs w:val="16"/>
              </w:rPr>
              <w:t>Citronensäure</w:t>
            </w:r>
            <w:proofErr w:type="spellEnd"/>
            <w:r w:rsidRPr="0084294F">
              <w:rPr>
                <w:rFonts w:ascii="Times New Roman" w:hAnsi="Times New Roman"/>
                <w:sz w:val="16"/>
                <w:szCs w:val="16"/>
              </w:rPr>
              <w:t xml:space="preserve"> x H</w:t>
            </w:r>
            <w:r w:rsidRPr="00152759">
              <w:rPr>
                <w:rFonts w:ascii="Times New Roman" w:hAnsi="Times New Roman"/>
                <w:sz w:val="16"/>
                <w:szCs w:val="16"/>
                <w:vertAlign w:val="subscript"/>
              </w:rPr>
              <w:t>2</w:t>
            </w:r>
            <w:r w:rsidRPr="0084294F">
              <w:rPr>
                <w:rFonts w:ascii="Times New Roman" w:hAnsi="Times New Roman"/>
                <w:sz w:val="16"/>
                <w:szCs w:val="16"/>
              </w:rPr>
              <w:t xml:space="preserve">O: </w:t>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3,27</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Glucose x H</w:t>
            </w:r>
            <w:r w:rsidRPr="00152759">
              <w:rPr>
                <w:rFonts w:ascii="Times New Roman" w:hAnsi="Times New Roman"/>
                <w:sz w:val="16"/>
                <w:szCs w:val="16"/>
                <w:vertAlign w:val="subscript"/>
              </w:rPr>
              <w:t>2</w:t>
            </w:r>
            <w:r w:rsidRPr="0084294F">
              <w:rPr>
                <w:rFonts w:ascii="Times New Roman" w:hAnsi="Times New Roman"/>
                <w:sz w:val="16"/>
                <w:szCs w:val="16"/>
              </w:rPr>
              <w:t xml:space="preserve">O: </w:t>
            </w:r>
            <w:r w:rsidRPr="0084294F">
              <w:rPr>
                <w:rFonts w:ascii="Times New Roman" w:hAnsi="Times New Roman"/>
                <w:sz w:val="16"/>
                <w:szCs w:val="16"/>
              </w:rPr>
              <w:tab/>
            </w:r>
            <w:r w:rsidRPr="0084294F">
              <w:rPr>
                <w:rFonts w:ascii="Times New Roman" w:hAnsi="Times New Roman"/>
                <w:sz w:val="16"/>
                <w:szCs w:val="16"/>
              </w:rPr>
              <w:tab/>
            </w:r>
            <w:r w:rsidR="00DD040B">
              <w:rPr>
                <w:rFonts w:ascii="Times New Roman" w:hAnsi="Times New Roman"/>
                <w:sz w:val="16"/>
                <w:szCs w:val="16"/>
              </w:rPr>
              <w:tab/>
            </w:r>
            <w:r w:rsidRPr="0084294F">
              <w:rPr>
                <w:rFonts w:ascii="Times New Roman" w:hAnsi="Times New Roman"/>
                <w:sz w:val="16"/>
                <w:szCs w:val="16"/>
              </w:rPr>
              <w:t>25,5</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NaH</w:t>
            </w:r>
            <w:r w:rsidRPr="00152759">
              <w:rPr>
                <w:rFonts w:ascii="Times New Roman" w:hAnsi="Times New Roman"/>
                <w:sz w:val="16"/>
                <w:szCs w:val="16"/>
                <w:vertAlign w:val="subscript"/>
              </w:rPr>
              <w:t>2</w:t>
            </w:r>
            <w:r w:rsidRPr="0084294F">
              <w:rPr>
                <w:rFonts w:ascii="Times New Roman" w:hAnsi="Times New Roman"/>
                <w:sz w:val="16"/>
                <w:szCs w:val="16"/>
              </w:rPr>
              <w:t>PO</w:t>
            </w:r>
            <w:r w:rsidRPr="00152759">
              <w:rPr>
                <w:rFonts w:ascii="Times New Roman" w:hAnsi="Times New Roman"/>
                <w:sz w:val="16"/>
                <w:szCs w:val="16"/>
                <w:vertAlign w:val="subscript"/>
              </w:rPr>
              <w:t>4</w:t>
            </w:r>
            <w:r w:rsidRPr="0084294F">
              <w:rPr>
                <w:rFonts w:ascii="Times New Roman" w:hAnsi="Times New Roman"/>
                <w:sz w:val="16"/>
                <w:szCs w:val="16"/>
              </w:rPr>
              <w:t xml:space="preserve"> x 2H</w:t>
            </w:r>
            <w:r w:rsidRPr="00152759">
              <w:rPr>
                <w:rFonts w:ascii="Times New Roman" w:hAnsi="Times New Roman"/>
                <w:sz w:val="16"/>
                <w:szCs w:val="16"/>
                <w:vertAlign w:val="subscript"/>
              </w:rPr>
              <w:t>2</w:t>
            </w:r>
            <w:r w:rsidRPr="0084294F">
              <w:rPr>
                <w:rFonts w:ascii="Times New Roman" w:hAnsi="Times New Roman"/>
                <w:sz w:val="16"/>
                <w:szCs w:val="16"/>
              </w:rPr>
              <w:t xml:space="preserve">O: </w:t>
            </w:r>
            <w:r w:rsidRPr="0084294F">
              <w:rPr>
                <w:rFonts w:ascii="Times New Roman" w:hAnsi="Times New Roman"/>
                <w:sz w:val="16"/>
                <w:szCs w:val="16"/>
              </w:rPr>
              <w:tab/>
            </w:r>
            <w:r w:rsidRPr="0084294F">
              <w:rPr>
                <w:rFonts w:ascii="Times New Roman" w:hAnsi="Times New Roman"/>
                <w:sz w:val="16"/>
                <w:szCs w:val="16"/>
              </w:rPr>
              <w:tab/>
              <w:t>2,51</w:t>
            </w:r>
            <w:r w:rsidR="00DD040B" w:rsidRPr="00DD040B">
              <w:rPr>
                <w:rFonts w:ascii="Times New Roman" w:hAnsi="Times New Roman"/>
                <w:sz w:val="16"/>
                <w:szCs w:val="16"/>
              </w:rPr>
              <w:t> </w:t>
            </w:r>
            <w:r w:rsidRPr="0084294F">
              <w:rPr>
                <w:rFonts w:ascii="Times New Roman" w:hAnsi="Times New Roman"/>
                <w:sz w:val="16"/>
                <w:szCs w:val="16"/>
              </w:rPr>
              <w:t>g</w:t>
            </w:r>
          </w:p>
          <w:p w:rsidR="00DB311A" w:rsidRPr="0084294F" w:rsidRDefault="00DB311A" w:rsidP="00F31A38">
            <w:pPr>
              <w:rPr>
                <w:rFonts w:ascii="Times New Roman" w:hAnsi="Times New Roman"/>
                <w:sz w:val="16"/>
                <w:szCs w:val="16"/>
              </w:rPr>
            </w:pPr>
            <w:r w:rsidRPr="0084294F">
              <w:rPr>
                <w:rFonts w:ascii="Times New Roman" w:hAnsi="Times New Roman"/>
                <w:sz w:val="16"/>
                <w:szCs w:val="16"/>
              </w:rPr>
              <w:t>Wasser für Injektionszwecke ad 1000</w:t>
            </w:r>
            <w:r w:rsidR="00DD040B" w:rsidRPr="00DD040B">
              <w:rPr>
                <w:rFonts w:ascii="Times New Roman" w:hAnsi="Times New Roman"/>
                <w:sz w:val="16"/>
                <w:szCs w:val="16"/>
              </w:rPr>
              <w:t> </w:t>
            </w:r>
            <w:r w:rsidRPr="0084294F">
              <w:rPr>
                <w:rFonts w:ascii="Times New Roman" w:hAnsi="Times New Roman"/>
                <w:sz w:val="16"/>
                <w:szCs w:val="16"/>
              </w:rPr>
              <w:t>ml</w:t>
            </w:r>
          </w:p>
          <w:p w:rsidR="00DB311A" w:rsidRPr="0084294F" w:rsidRDefault="00DB311A" w:rsidP="00F31A38">
            <w:pPr>
              <w:rPr>
                <w:rFonts w:ascii="Times New Roman" w:hAnsi="Times New Roman"/>
                <w:sz w:val="16"/>
                <w:szCs w:val="16"/>
              </w:rPr>
            </w:pP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d) Darreichungsform und Inhalt, Behältnis</w:t>
            </w:r>
          </w:p>
          <w:p w:rsidR="00DB311A" w:rsidRPr="0084294F" w:rsidRDefault="00152759" w:rsidP="00F31A38">
            <w:pPr>
              <w:jc w:val="both"/>
              <w:rPr>
                <w:rFonts w:ascii="Times New Roman" w:hAnsi="Times New Roman"/>
                <w:sz w:val="16"/>
                <w:szCs w:val="16"/>
              </w:rPr>
            </w:pPr>
            <w:r>
              <w:rPr>
                <w:rFonts w:ascii="Times New Roman" w:hAnsi="Times New Roman"/>
                <w:sz w:val="16"/>
                <w:szCs w:val="16"/>
              </w:rPr>
              <w:t>240 bis 34</w:t>
            </w:r>
            <w:r w:rsidRPr="00DD040B">
              <w:rPr>
                <w:rFonts w:ascii="Times New Roman" w:hAnsi="Times New Roman"/>
                <w:sz w:val="16"/>
                <w:szCs w:val="16"/>
              </w:rPr>
              <w:t> </w:t>
            </w:r>
            <w:r>
              <w:rPr>
                <w:rFonts w:ascii="Times New Roman" w:hAnsi="Times New Roman"/>
                <w:sz w:val="16"/>
                <w:szCs w:val="16"/>
              </w:rPr>
              <w:t>ml bzw. 40 bis 60</w:t>
            </w:r>
            <w:r w:rsidRPr="00DD040B">
              <w:rPr>
                <w:rFonts w:ascii="Times New Roman" w:hAnsi="Times New Roman"/>
                <w:sz w:val="16"/>
                <w:szCs w:val="16"/>
              </w:rPr>
              <w:t> </w:t>
            </w:r>
            <w:r w:rsidR="00DB311A" w:rsidRPr="0084294F">
              <w:rPr>
                <w:rFonts w:ascii="Times New Roman" w:hAnsi="Times New Roman"/>
                <w:sz w:val="16"/>
                <w:szCs w:val="16"/>
              </w:rPr>
              <w:t>ml Suspension im Kunststoffbeutel mit CE-Zertifikat</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bCs/>
                <w:sz w:val="16"/>
                <w:szCs w:val="16"/>
              </w:rPr>
            </w:pPr>
            <w:r w:rsidRPr="0084294F">
              <w:rPr>
                <w:rFonts w:ascii="Times New Roman" w:hAnsi="Times New Roman"/>
                <w:b/>
                <w:bCs/>
                <w:sz w:val="16"/>
                <w:szCs w:val="16"/>
              </w:rPr>
              <w:t>e) Angaben zum pharmazeutischen Unternehmer/Inhaber der Zulassung</w:t>
            </w:r>
          </w:p>
          <w:p w:rsidR="00DB311A" w:rsidRPr="0084294F" w:rsidRDefault="00DB311A" w:rsidP="00F31A38">
            <w:pPr>
              <w:snapToGrid w:val="0"/>
              <w:jc w:val="both"/>
              <w:rPr>
                <w:rFonts w:ascii="Times New Roman" w:hAnsi="Times New Roman"/>
                <w:bCs/>
                <w:sz w:val="16"/>
                <w:szCs w:val="16"/>
              </w:rPr>
            </w:pPr>
            <w:r w:rsidRPr="0084294F">
              <w:rPr>
                <w:rFonts w:ascii="Times New Roman" w:hAnsi="Times New Roman"/>
                <w:bCs/>
                <w:sz w:val="16"/>
                <w:szCs w:val="16"/>
              </w:rPr>
              <w:t>Pharm. Unternehmer: Universitätsklinikum Freiburg, Breisacher Straße 153, 79110 Freiburg</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bCs/>
                <w:sz w:val="16"/>
                <w:szCs w:val="16"/>
              </w:rPr>
            </w:pPr>
            <w:r w:rsidRPr="0084294F">
              <w:rPr>
                <w:rFonts w:ascii="Times New Roman" w:hAnsi="Times New Roman"/>
                <w:b/>
                <w:bCs/>
                <w:sz w:val="16"/>
                <w:szCs w:val="16"/>
              </w:rPr>
              <w:t xml:space="preserve">f) Angaben zum Hersteller, der das Fertigarzneimittel für das Inverkehrbringen freigegeben hat </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Institut für Transfusionsmedizin und Gentherapie, Universitätsklinikum Freiburg</w:t>
            </w:r>
            <w:r w:rsidRPr="00D76125">
              <w:rPr>
                <w:rFonts w:ascii="Times New Roman" w:hAnsi="Times New Roman"/>
                <w:sz w:val="16"/>
                <w:szCs w:val="16"/>
              </w:rPr>
              <w:t xml:space="preserve">, </w:t>
            </w:r>
            <w:proofErr w:type="spellStart"/>
            <w:r w:rsidRPr="00D76125">
              <w:rPr>
                <w:rFonts w:ascii="Times New Roman" w:hAnsi="Times New Roman"/>
                <w:sz w:val="16"/>
                <w:szCs w:val="16"/>
              </w:rPr>
              <w:t>Hugstetter</w:t>
            </w:r>
            <w:proofErr w:type="spellEnd"/>
            <w:r w:rsidRPr="00D76125">
              <w:rPr>
                <w:rFonts w:ascii="Times New Roman" w:hAnsi="Times New Roman"/>
                <w:sz w:val="16"/>
                <w:szCs w:val="16"/>
              </w:rPr>
              <w:t xml:space="preserve"> Str. 55</w:t>
            </w:r>
            <w:r w:rsidRPr="0084294F">
              <w:rPr>
                <w:rFonts w:ascii="Times New Roman" w:hAnsi="Times New Roman"/>
                <w:sz w:val="16"/>
                <w:szCs w:val="16"/>
              </w:rPr>
              <w:t>, 79106 Freiburg</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g) Zulassungsnummer</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PEI.H.03389.01.1</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 xml:space="preserve">h) Datum der Erteilung der Zulassung </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2.1.2009</w:t>
            </w:r>
          </w:p>
        </w:tc>
      </w:tr>
      <w:tr w:rsidR="00DB311A" w:rsidRPr="00792041" w:rsidTr="00772B21">
        <w:tc>
          <w:tcPr>
            <w:tcW w:w="496" w:type="dxa"/>
          </w:tcPr>
          <w:p w:rsidR="00DB311A" w:rsidRPr="00792041" w:rsidRDefault="00DB311A" w:rsidP="00772B21">
            <w:pPr>
              <w:jc w:val="both"/>
              <w:rPr>
                <w:rFonts w:ascii="Times New Roman" w:hAnsi="Times New Roman"/>
                <w:sz w:val="16"/>
                <w:szCs w:val="16"/>
              </w:rPr>
            </w:pP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i) Arzneimittelstatus</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Verschreibungspflichtig</w:t>
            </w:r>
          </w:p>
        </w:tc>
      </w:tr>
      <w:tr w:rsidR="00DB311A" w:rsidRPr="00A83F36" w:rsidTr="00772B21">
        <w:tc>
          <w:tcPr>
            <w:tcW w:w="496" w:type="dxa"/>
          </w:tcPr>
          <w:p w:rsidR="00DB311A" w:rsidRPr="00A83F36" w:rsidRDefault="00DB311A" w:rsidP="00772B21">
            <w:pPr>
              <w:jc w:val="both"/>
              <w:rPr>
                <w:rFonts w:ascii="Times New Roman" w:hAnsi="Times New Roman"/>
                <w:b/>
                <w:color w:val="000000" w:themeColor="text1"/>
                <w:sz w:val="16"/>
                <w:szCs w:val="16"/>
              </w:rPr>
            </w:pPr>
            <w:r w:rsidRPr="00A83F36">
              <w:rPr>
                <w:rFonts w:ascii="Times New Roman" w:hAnsi="Times New Roman"/>
                <w:color w:val="000000" w:themeColor="text1"/>
                <w:sz w:val="16"/>
                <w:szCs w:val="16"/>
              </w:rPr>
              <w:br w:type="page"/>
            </w:r>
            <w:r w:rsidRPr="00A83F36">
              <w:rPr>
                <w:rFonts w:ascii="Times New Roman" w:hAnsi="Times New Roman"/>
                <w:b/>
                <w:color w:val="000000" w:themeColor="text1"/>
                <w:sz w:val="16"/>
                <w:szCs w:val="16"/>
              </w:rPr>
              <w:t>8.</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 xml:space="preserve">Sonstige Hinweise </w:t>
            </w:r>
          </w:p>
          <w:p w:rsidR="00DB311A" w:rsidRPr="0084294F" w:rsidRDefault="00DB311A" w:rsidP="00F31A38">
            <w:pPr>
              <w:pStyle w:val="Textkrper"/>
              <w:rPr>
                <w:rFonts w:ascii="Times New Roman" w:hAnsi="Times New Roman"/>
                <w:sz w:val="16"/>
                <w:szCs w:val="16"/>
                <w:u w:val="single"/>
              </w:rPr>
            </w:pPr>
            <w:r w:rsidRPr="0084294F">
              <w:rPr>
                <w:rFonts w:ascii="Times New Roman" w:hAnsi="Times New Roman"/>
                <w:sz w:val="16"/>
                <w:szCs w:val="16"/>
                <w:u w:val="single"/>
              </w:rPr>
              <w:t xml:space="preserve">Maßnahmen zur Reduktion des Übertragungsrisikos von Infektionserregern: </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Da bei der Anwendung von aus menschlichem Blut hergestellten Arzneimitteln die Übertragung von Infektionskrankheiten nicht völlig auszuschließen ist, werden Maßnahmen getroffen, um das Risiko einer Übertragung von infektiösem Material zu minimieren: Für die Herstellung werden ausschließlich Spenden gesunder Spender verwendet, die mit negativem Ergebnis getestet wurden auf Humanes </w:t>
            </w:r>
            <w:proofErr w:type="spellStart"/>
            <w:r w:rsidRPr="0084294F">
              <w:rPr>
                <w:rFonts w:ascii="Times New Roman" w:hAnsi="Times New Roman"/>
                <w:sz w:val="16"/>
                <w:szCs w:val="16"/>
              </w:rPr>
              <w:t>Immundefizienz</w:t>
            </w:r>
            <w:proofErr w:type="spellEnd"/>
            <w:r w:rsidRPr="0084294F">
              <w:rPr>
                <w:rFonts w:ascii="Times New Roman" w:hAnsi="Times New Roman"/>
                <w:sz w:val="16"/>
                <w:szCs w:val="16"/>
              </w:rPr>
              <w:t xml:space="preserve"> Virus (Anti-HIV-1/2-Ak, HIV-1 G</w:t>
            </w:r>
            <w:r w:rsidRPr="0084294F">
              <w:rPr>
                <w:rFonts w:ascii="Times New Roman" w:hAnsi="Times New Roman"/>
                <w:sz w:val="16"/>
                <w:szCs w:val="16"/>
              </w:rPr>
              <w:t>e</w:t>
            </w:r>
            <w:r w:rsidRPr="0084294F">
              <w:rPr>
                <w:rFonts w:ascii="Times New Roman" w:hAnsi="Times New Roman"/>
                <w:sz w:val="16"/>
                <w:szCs w:val="16"/>
              </w:rPr>
              <w:t>nom), Hepatitis-B Virus (</w:t>
            </w:r>
            <w:proofErr w:type="spellStart"/>
            <w:r w:rsidRPr="0084294F">
              <w:rPr>
                <w:rFonts w:ascii="Times New Roman" w:hAnsi="Times New Roman"/>
                <w:sz w:val="16"/>
                <w:szCs w:val="16"/>
              </w:rPr>
              <w:t>HBsAg</w:t>
            </w:r>
            <w:proofErr w:type="spellEnd"/>
            <w:r w:rsidRPr="0084294F">
              <w:rPr>
                <w:rFonts w:ascii="Times New Roman" w:hAnsi="Times New Roman"/>
                <w:sz w:val="16"/>
                <w:szCs w:val="16"/>
              </w:rPr>
              <w:t>), Hepatitis-C Virus (Anti-HCV-</w:t>
            </w:r>
            <w:proofErr w:type="spellStart"/>
            <w:r w:rsidRPr="0084294F">
              <w:rPr>
                <w:rFonts w:ascii="Times New Roman" w:hAnsi="Times New Roman"/>
                <w:sz w:val="16"/>
                <w:szCs w:val="16"/>
              </w:rPr>
              <w:t>Ak</w:t>
            </w:r>
            <w:proofErr w:type="spellEnd"/>
            <w:r w:rsidRPr="0084294F">
              <w:rPr>
                <w:rFonts w:ascii="Times New Roman" w:hAnsi="Times New Roman"/>
                <w:sz w:val="16"/>
                <w:szCs w:val="16"/>
              </w:rPr>
              <w:t>, HCV-Genom</w:t>
            </w:r>
            <w:bookmarkStart w:id="0" w:name="_GoBack"/>
            <w:bookmarkEnd w:id="0"/>
            <w:r w:rsidRPr="00D76125">
              <w:rPr>
                <w:rFonts w:ascii="Times New Roman" w:hAnsi="Times New Roman"/>
                <w:sz w:val="16"/>
                <w:szCs w:val="16"/>
              </w:rPr>
              <w:t xml:space="preserve">), Hepatitis-E Virus (HEV-Genom)  und </w:t>
            </w:r>
            <w:proofErr w:type="spellStart"/>
            <w:r w:rsidRPr="00D76125">
              <w:rPr>
                <w:rFonts w:ascii="Times New Roman" w:hAnsi="Times New Roman"/>
                <w:sz w:val="16"/>
                <w:szCs w:val="16"/>
              </w:rPr>
              <w:t>Treponema</w:t>
            </w:r>
            <w:proofErr w:type="spellEnd"/>
            <w:r w:rsidRPr="0084294F">
              <w:rPr>
                <w:rFonts w:ascii="Times New Roman" w:hAnsi="Times New Roman"/>
                <w:sz w:val="16"/>
                <w:szCs w:val="16"/>
              </w:rPr>
              <w:t xml:space="preserve"> </w:t>
            </w:r>
            <w:proofErr w:type="spellStart"/>
            <w:r w:rsidRPr="0084294F">
              <w:rPr>
                <w:rFonts w:ascii="Times New Roman" w:hAnsi="Times New Roman"/>
                <w:sz w:val="16"/>
                <w:szCs w:val="16"/>
              </w:rPr>
              <w:t>pallidum</w:t>
            </w:r>
            <w:proofErr w:type="spellEnd"/>
            <w:r w:rsidRPr="0084294F">
              <w:rPr>
                <w:rFonts w:ascii="Times New Roman" w:hAnsi="Times New Roman"/>
                <w:sz w:val="16"/>
                <w:szCs w:val="16"/>
              </w:rPr>
              <w:t xml:space="preserve"> (Anti-</w:t>
            </w:r>
            <w:proofErr w:type="spellStart"/>
            <w:r>
              <w:rPr>
                <w:rFonts w:ascii="Times New Roman" w:hAnsi="Times New Roman"/>
                <w:sz w:val="16"/>
                <w:szCs w:val="16"/>
              </w:rPr>
              <w:t>Treponema</w:t>
            </w:r>
            <w:proofErr w:type="spellEnd"/>
            <w:r>
              <w:rPr>
                <w:rFonts w:ascii="Times New Roman" w:hAnsi="Times New Roman"/>
                <w:sz w:val="16"/>
                <w:szCs w:val="16"/>
              </w:rPr>
              <w:t xml:space="preserve"> </w:t>
            </w:r>
            <w:proofErr w:type="spellStart"/>
            <w:r>
              <w:rPr>
                <w:rFonts w:ascii="Times New Roman" w:hAnsi="Times New Roman"/>
                <w:sz w:val="16"/>
                <w:szCs w:val="16"/>
              </w:rPr>
              <w:t>pallidum-Ak</w:t>
            </w:r>
            <w:proofErr w:type="spellEnd"/>
            <w:r>
              <w:rPr>
                <w:rFonts w:ascii="Times New Roman" w:hAnsi="Times New Roman"/>
                <w:sz w:val="16"/>
                <w:szCs w:val="16"/>
              </w:rPr>
              <w:t>).</w:t>
            </w:r>
            <w:r w:rsidRPr="0084294F">
              <w:rPr>
                <w:rFonts w:ascii="Times New Roman" w:hAnsi="Times New Roman"/>
                <w:sz w:val="16"/>
                <w:szCs w:val="16"/>
              </w:rPr>
              <w:t xml:space="preserve"> Die Spender sind zusätzlich entweder negativ getestet auf Anti-</w:t>
            </w:r>
            <w:proofErr w:type="spellStart"/>
            <w:r w:rsidRPr="0084294F">
              <w:rPr>
                <w:rFonts w:ascii="Times New Roman" w:hAnsi="Times New Roman"/>
                <w:sz w:val="16"/>
                <w:szCs w:val="16"/>
              </w:rPr>
              <w:t>HBc</w:t>
            </w:r>
            <w:proofErr w:type="spellEnd"/>
            <w:r w:rsidRPr="0084294F">
              <w:rPr>
                <w:rFonts w:ascii="Times New Roman" w:hAnsi="Times New Roman"/>
                <w:sz w:val="16"/>
                <w:szCs w:val="16"/>
              </w:rPr>
              <w:t xml:space="preserve">-AK oder </w:t>
            </w:r>
            <w:r w:rsidR="00706534">
              <w:rPr>
                <w:rFonts w:ascii="Times New Roman" w:hAnsi="Times New Roman"/>
                <w:sz w:val="16"/>
                <w:szCs w:val="16"/>
              </w:rPr>
              <w:t>–</w:t>
            </w:r>
            <w:r w:rsidRPr="0084294F">
              <w:rPr>
                <w:rFonts w:ascii="Times New Roman" w:hAnsi="Times New Roman"/>
                <w:sz w:val="16"/>
                <w:szCs w:val="16"/>
              </w:rPr>
              <w:t xml:space="preserve"> bei wiederholt reaktivem Ergebnis auf Anti-</w:t>
            </w:r>
            <w:proofErr w:type="spellStart"/>
            <w:r w:rsidRPr="0084294F">
              <w:rPr>
                <w:rFonts w:ascii="Times New Roman" w:hAnsi="Times New Roman"/>
                <w:sz w:val="16"/>
                <w:szCs w:val="16"/>
              </w:rPr>
              <w:t>HBc</w:t>
            </w:r>
            <w:proofErr w:type="spellEnd"/>
            <w:r w:rsidRPr="0084294F">
              <w:rPr>
                <w:rFonts w:ascii="Times New Roman" w:hAnsi="Times New Roman"/>
                <w:sz w:val="16"/>
                <w:szCs w:val="16"/>
              </w:rPr>
              <w:t xml:space="preserve">-Antikörper </w:t>
            </w:r>
            <w:r w:rsidR="00706534">
              <w:rPr>
                <w:rFonts w:ascii="Times New Roman" w:hAnsi="Times New Roman"/>
                <w:sz w:val="16"/>
                <w:szCs w:val="16"/>
              </w:rPr>
              <w:t>–</w:t>
            </w:r>
            <w:r w:rsidRPr="0084294F">
              <w:rPr>
                <w:rFonts w:ascii="Times New Roman" w:hAnsi="Times New Roman"/>
                <w:sz w:val="16"/>
                <w:szCs w:val="16"/>
              </w:rPr>
              <w:t xml:space="preserve"> sind sie negativ getestet auf HBV-Gen</w:t>
            </w:r>
            <w:r w:rsidR="00152759">
              <w:rPr>
                <w:rFonts w:ascii="Times New Roman" w:hAnsi="Times New Roman"/>
                <w:sz w:val="16"/>
                <w:szCs w:val="16"/>
              </w:rPr>
              <w:t>om (Mindestsensitivität 12 IU/</w:t>
            </w:r>
            <w:r w:rsidRPr="0084294F">
              <w:rPr>
                <w:rFonts w:ascii="Times New Roman" w:hAnsi="Times New Roman"/>
                <w:sz w:val="16"/>
                <w:szCs w:val="16"/>
              </w:rPr>
              <w:t xml:space="preserve">ml) und enthalten mindestens 100 IU/l an schützenden Anti-HBs-Antikörpern. </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Darüber hinaus kann durch die </w:t>
            </w:r>
            <w:proofErr w:type="spellStart"/>
            <w:r w:rsidRPr="0084294F">
              <w:rPr>
                <w:rFonts w:ascii="Times New Roman" w:hAnsi="Times New Roman"/>
                <w:sz w:val="16"/>
                <w:szCs w:val="16"/>
              </w:rPr>
              <w:t>Leukozytendepletion</w:t>
            </w:r>
            <w:proofErr w:type="spellEnd"/>
            <w:r w:rsidRPr="0084294F">
              <w:rPr>
                <w:rFonts w:ascii="Times New Roman" w:hAnsi="Times New Roman"/>
                <w:sz w:val="16"/>
                <w:szCs w:val="16"/>
              </w:rPr>
              <w:t xml:space="preserve"> das Risiko einer Übertragung von </w:t>
            </w:r>
            <w:proofErr w:type="spellStart"/>
            <w:r w:rsidRPr="0084294F">
              <w:rPr>
                <w:rFonts w:ascii="Times New Roman" w:hAnsi="Times New Roman"/>
                <w:sz w:val="16"/>
                <w:szCs w:val="16"/>
              </w:rPr>
              <w:t>leukozytenassoziierten</w:t>
            </w:r>
            <w:proofErr w:type="spellEnd"/>
            <w:r w:rsidRPr="0084294F">
              <w:rPr>
                <w:rFonts w:ascii="Times New Roman" w:hAnsi="Times New Roman"/>
                <w:sz w:val="16"/>
                <w:szCs w:val="16"/>
              </w:rPr>
              <w:t xml:space="preserve"> Viren (HTLV-I/II, CMV, EBV u.a.) und Bakterien (</w:t>
            </w:r>
            <w:proofErr w:type="spellStart"/>
            <w:r w:rsidRPr="0084294F">
              <w:rPr>
                <w:rFonts w:ascii="Times New Roman" w:hAnsi="Times New Roman"/>
                <w:sz w:val="16"/>
                <w:szCs w:val="16"/>
              </w:rPr>
              <w:t>Yersinia</w:t>
            </w:r>
            <w:proofErr w:type="spellEnd"/>
            <w:r w:rsidRPr="0084294F">
              <w:rPr>
                <w:rFonts w:ascii="Times New Roman" w:hAnsi="Times New Roman"/>
                <w:sz w:val="16"/>
                <w:szCs w:val="16"/>
              </w:rPr>
              <w:t xml:space="preserve"> </w:t>
            </w:r>
            <w:proofErr w:type="spellStart"/>
            <w:r w:rsidRPr="0084294F">
              <w:rPr>
                <w:rFonts w:ascii="Times New Roman" w:hAnsi="Times New Roman"/>
                <w:sz w:val="16"/>
                <w:szCs w:val="16"/>
              </w:rPr>
              <w:t>enterocolitica</w:t>
            </w:r>
            <w:proofErr w:type="spellEnd"/>
            <w:r w:rsidRPr="0084294F">
              <w:rPr>
                <w:rFonts w:ascii="Times New Roman" w:hAnsi="Times New Roman"/>
                <w:sz w:val="16"/>
                <w:szCs w:val="16"/>
              </w:rPr>
              <w:t>) entscheidend vermindert werden.</w:t>
            </w:r>
          </w:p>
          <w:p w:rsidR="00DB311A" w:rsidRPr="0084294F" w:rsidRDefault="00DB311A" w:rsidP="00F31A38">
            <w:pPr>
              <w:jc w:val="both"/>
              <w:rPr>
                <w:rFonts w:ascii="Times New Roman" w:hAnsi="Times New Roman"/>
                <w:sz w:val="16"/>
                <w:szCs w:val="16"/>
                <w:u w:val="single"/>
              </w:rPr>
            </w:pPr>
            <w:r w:rsidRPr="0084294F">
              <w:rPr>
                <w:rFonts w:ascii="Times New Roman" w:hAnsi="Times New Roman"/>
                <w:sz w:val="16"/>
                <w:szCs w:val="16"/>
                <w:u w:val="single"/>
              </w:rPr>
              <w:t>Qualitätssicherung:</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 xml:space="preserve">Für die Transfusion von </w:t>
            </w:r>
            <w:proofErr w:type="spellStart"/>
            <w:r w:rsidRPr="0084294F">
              <w:rPr>
                <w:rFonts w:ascii="Times New Roman" w:hAnsi="Times New Roman"/>
                <w:sz w:val="16"/>
                <w:szCs w:val="16"/>
              </w:rPr>
              <w:t>Erythrozytenkonzentraten</w:t>
            </w:r>
            <w:proofErr w:type="spellEnd"/>
            <w:r w:rsidRPr="0084294F">
              <w:rPr>
                <w:rFonts w:ascii="Times New Roman" w:hAnsi="Times New Roman"/>
                <w:sz w:val="16"/>
                <w:szCs w:val="16"/>
              </w:rPr>
              <w:t xml:space="preserve"> sind von den Einrichtungen der Krankenversorgung Maßnahmen im Rahmen der Qualitätssicherung nach § 15 des Transfusionsgesetzes zu ergreifen. Dazu gehören u.a. detaillierte Anweisungen sowohl für die Indikationsstellung, für die Auswahl der Präparate und deren Dosierung abhängig von Hämoglobinwert und dem klinischen Allgemeinzustand des Patienten bei unterschiedlichen Grunderkra</w:t>
            </w:r>
            <w:r w:rsidRPr="0084294F">
              <w:rPr>
                <w:rFonts w:ascii="Times New Roman" w:hAnsi="Times New Roman"/>
                <w:sz w:val="16"/>
                <w:szCs w:val="16"/>
              </w:rPr>
              <w:t>n</w:t>
            </w:r>
            <w:r w:rsidRPr="0084294F">
              <w:rPr>
                <w:rFonts w:ascii="Times New Roman" w:hAnsi="Times New Roman"/>
                <w:sz w:val="16"/>
                <w:szCs w:val="16"/>
              </w:rPr>
              <w:t>kungen, Vorsorgemaßnahmen zur Erhaltung der Unversehrtheit der Konserve vor der Transfusion, die Überwachung der Anwendung und Anweisungen zur Nachuntersuchung der Patienten für die Feststellung des Transfusionserfolges, eventuell gebildeter Antikörper und zu ergreifender Prophylaxe.</w:t>
            </w:r>
          </w:p>
          <w:p w:rsidR="00DB311A" w:rsidRPr="0084294F" w:rsidRDefault="00DB311A" w:rsidP="00F31A38">
            <w:pPr>
              <w:jc w:val="both"/>
              <w:rPr>
                <w:rFonts w:ascii="Times New Roman" w:hAnsi="Times New Roman"/>
                <w:sz w:val="16"/>
                <w:szCs w:val="16"/>
                <w:u w:val="single"/>
              </w:rPr>
            </w:pPr>
            <w:r w:rsidRPr="0084294F">
              <w:rPr>
                <w:rFonts w:ascii="Times New Roman" w:hAnsi="Times New Roman"/>
                <w:sz w:val="16"/>
                <w:szCs w:val="16"/>
                <w:u w:val="single"/>
              </w:rPr>
              <w:t>Besondere Vorsichtsmaßnahmen für die Beseitigung:</w:t>
            </w:r>
          </w:p>
          <w:p w:rsidR="00DB311A" w:rsidRPr="0084294F" w:rsidRDefault="00DB311A" w:rsidP="00F31A38">
            <w:pPr>
              <w:pStyle w:val="Textkrper"/>
              <w:rPr>
                <w:rFonts w:ascii="Times New Roman" w:hAnsi="Times New Roman"/>
                <w:sz w:val="16"/>
                <w:szCs w:val="16"/>
              </w:rPr>
            </w:pPr>
            <w:r w:rsidRPr="0084294F">
              <w:rPr>
                <w:rFonts w:ascii="Times New Roman" w:hAnsi="Times New Roman"/>
                <w:sz w:val="16"/>
                <w:szCs w:val="16"/>
              </w:rPr>
              <w:t>Die ordnungsgemäße Entsorgung von angebrochenen bzw. nicht mehr verwendbaren Präparaten ist entsprechend den Vorgaben der Einrichtung der Krankenversorgung sicherzustellen.</w:t>
            </w:r>
          </w:p>
          <w:p w:rsidR="00DB311A" w:rsidRPr="0084294F" w:rsidRDefault="00DB311A" w:rsidP="00F31A38">
            <w:pPr>
              <w:jc w:val="both"/>
              <w:rPr>
                <w:rFonts w:ascii="Times New Roman" w:hAnsi="Times New Roman"/>
                <w:sz w:val="16"/>
                <w:szCs w:val="16"/>
              </w:rPr>
            </w:pPr>
            <w:r w:rsidRPr="0084294F">
              <w:rPr>
                <w:rFonts w:ascii="Times New Roman" w:hAnsi="Times New Roman"/>
                <w:sz w:val="16"/>
                <w:szCs w:val="16"/>
              </w:rPr>
              <w:t>Die jeweils aktuellen „</w:t>
            </w:r>
            <w:r w:rsidRPr="0084294F">
              <w:rPr>
                <w:rFonts w:ascii="Times New Roman" w:hAnsi="Times New Roman"/>
                <w:sz w:val="16"/>
                <w:szCs w:val="16"/>
                <w:lang w:val="de-CH"/>
              </w:rPr>
              <w:t>Richtlinien zur Gewinnung von Blut und Blutbestandteilen und zur Anwendung von Blutprodukten (</w:t>
            </w:r>
            <w:proofErr w:type="spellStart"/>
            <w:r w:rsidRPr="0084294F">
              <w:rPr>
                <w:rFonts w:ascii="Times New Roman" w:hAnsi="Times New Roman"/>
                <w:sz w:val="16"/>
                <w:szCs w:val="16"/>
                <w:lang w:val="de-CH"/>
              </w:rPr>
              <w:t>Hämotherapie</w:t>
            </w:r>
            <w:proofErr w:type="spellEnd"/>
            <w:r w:rsidRPr="0084294F">
              <w:rPr>
                <w:rFonts w:ascii="Times New Roman" w:hAnsi="Times New Roman"/>
                <w:sz w:val="16"/>
                <w:szCs w:val="16"/>
                <w:lang w:val="de-CH"/>
              </w:rPr>
              <w:t>)“</w:t>
            </w:r>
            <w:r w:rsidRPr="0084294F">
              <w:rPr>
                <w:rFonts w:ascii="Times New Roman" w:hAnsi="Times New Roman"/>
                <w:sz w:val="16"/>
                <w:szCs w:val="16"/>
              </w:rPr>
              <w:t xml:space="preserve"> sowie geg</w:t>
            </w:r>
            <w:r w:rsidRPr="0084294F">
              <w:rPr>
                <w:rFonts w:ascii="Times New Roman" w:hAnsi="Times New Roman"/>
                <w:sz w:val="16"/>
                <w:szCs w:val="16"/>
              </w:rPr>
              <w:t>e</w:t>
            </w:r>
            <w:r w:rsidRPr="0084294F">
              <w:rPr>
                <w:rFonts w:ascii="Times New Roman" w:hAnsi="Times New Roman"/>
                <w:sz w:val="16"/>
                <w:szCs w:val="16"/>
              </w:rPr>
              <w:t>benenfalls ergänzende Veröffentlichungen der Bundesärztekammer und des Paul-Ehrlich-Instituts sind zu berücksichtigen.</w:t>
            </w:r>
          </w:p>
        </w:tc>
      </w:tr>
      <w:tr w:rsidR="00DB311A" w:rsidRPr="00792041" w:rsidTr="00772B21">
        <w:tc>
          <w:tcPr>
            <w:tcW w:w="496" w:type="dxa"/>
          </w:tcPr>
          <w:p w:rsidR="00DB311A" w:rsidRPr="00792041" w:rsidRDefault="00DB311A" w:rsidP="00772B21">
            <w:pPr>
              <w:jc w:val="both"/>
              <w:rPr>
                <w:rFonts w:ascii="Times New Roman" w:hAnsi="Times New Roman"/>
                <w:b/>
                <w:sz w:val="16"/>
                <w:szCs w:val="16"/>
              </w:rPr>
            </w:pPr>
            <w:r w:rsidRPr="00792041">
              <w:rPr>
                <w:rFonts w:ascii="Times New Roman" w:hAnsi="Times New Roman"/>
                <w:b/>
                <w:sz w:val="16"/>
                <w:szCs w:val="16"/>
              </w:rPr>
              <w:t>9.</w:t>
            </w:r>
          </w:p>
        </w:tc>
        <w:tc>
          <w:tcPr>
            <w:tcW w:w="9994" w:type="dxa"/>
            <w:gridSpan w:val="2"/>
          </w:tcPr>
          <w:p w:rsidR="00DB311A" w:rsidRPr="0084294F" w:rsidRDefault="00DB311A" w:rsidP="00F31A38">
            <w:pPr>
              <w:snapToGrid w:val="0"/>
              <w:jc w:val="both"/>
              <w:rPr>
                <w:rFonts w:ascii="Times New Roman" w:hAnsi="Times New Roman"/>
                <w:b/>
                <w:sz w:val="16"/>
                <w:szCs w:val="16"/>
              </w:rPr>
            </w:pPr>
            <w:r w:rsidRPr="0084294F">
              <w:rPr>
                <w:rFonts w:ascii="Times New Roman" w:hAnsi="Times New Roman"/>
                <w:b/>
                <w:sz w:val="16"/>
                <w:szCs w:val="16"/>
              </w:rPr>
              <w:t>Datum der letzten Überarbeitung</w:t>
            </w:r>
          </w:p>
          <w:p w:rsidR="00DB311A" w:rsidRPr="0084294F" w:rsidRDefault="00F73253" w:rsidP="00152759">
            <w:pPr>
              <w:snapToGrid w:val="0"/>
              <w:jc w:val="both"/>
              <w:rPr>
                <w:rFonts w:ascii="Times New Roman" w:hAnsi="Times New Roman"/>
                <w:sz w:val="16"/>
                <w:szCs w:val="16"/>
              </w:rPr>
            </w:pPr>
            <w:r>
              <w:rPr>
                <w:rFonts w:ascii="Times New Roman" w:hAnsi="Times New Roman"/>
                <w:sz w:val="16"/>
                <w:szCs w:val="16"/>
              </w:rPr>
              <w:t>12</w:t>
            </w:r>
            <w:r w:rsidR="00DB311A" w:rsidRPr="0084294F">
              <w:rPr>
                <w:rFonts w:ascii="Times New Roman" w:hAnsi="Times New Roman"/>
                <w:sz w:val="16"/>
                <w:szCs w:val="16"/>
              </w:rPr>
              <w:t>.05.2021</w:t>
            </w:r>
          </w:p>
        </w:tc>
      </w:tr>
    </w:tbl>
    <w:p w:rsidR="009C50AF" w:rsidRPr="00792041" w:rsidRDefault="009C50AF" w:rsidP="00B9309A">
      <w:pPr>
        <w:ind w:right="284"/>
        <w:jc w:val="both"/>
        <w:rPr>
          <w:rFonts w:ascii="Times New Roman" w:hAnsi="Times New Roman"/>
          <w:sz w:val="4"/>
          <w:szCs w:val="16"/>
        </w:rPr>
      </w:pPr>
    </w:p>
    <w:sectPr w:rsidR="009C50AF" w:rsidRPr="00792041" w:rsidSect="00772B21">
      <w:headerReference w:type="default" r:id="rId8"/>
      <w:footerReference w:type="default" r:id="rId9"/>
      <w:pgSz w:w="11907" w:h="16840" w:code="9"/>
      <w:pgMar w:top="720" w:right="720" w:bottom="720" w:left="720" w:header="567" w:footer="6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1C" w:rsidRPr="003C6F71" w:rsidRDefault="00D9521C">
      <w:pPr>
        <w:rPr>
          <w:sz w:val="23"/>
          <w:szCs w:val="23"/>
        </w:rPr>
      </w:pPr>
      <w:r w:rsidRPr="003C6F71">
        <w:rPr>
          <w:sz w:val="23"/>
          <w:szCs w:val="23"/>
        </w:rPr>
        <w:separator/>
      </w:r>
    </w:p>
  </w:endnote>
  <w:endnote w:type="continuationSeparator" w:id="0">
    <w:p w:rsidR="00D9521C" w:rsidRPr="003C6F71" w:rsidRDefault="00D9521C">
      <w:pPr>
        <w:rPr>
          <w:sz w:val="23"/>
          <w:szCs w:val="23"/>
        </w:rPr>
      </w:pPr>
      <w:r w:rsidRPr="003C6F7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D2" w:rsidRPr="007B50D4" w:rsidRDefault="00F77ED2" w:rsidP="00B9309A">
    <w:pPr>
      <w:pStyle w:val="Fuzeile"/>
      <w:pBdr>
        <w:top w:val="single" w:sz="4" w:space="1" w:color="auto"/>
      </w:pBdr>
      <w:tabs>
        <w:tab w:val="clear" w:pos="9072"/>
        <w:tab w:val="right" w:pos="10490"/>
      </w:tabs>
      <w:ind w:right="-1"/>
      <w:jc w:val="right"/>
      <w:rPr>
        <w:rFonts w:ascii="Times New Roman" w:hAnsi="Times New Roman"/>
        <w:sz w:val="15"/>
        <w:szCs w:val="16"/>
      </w:rPr>
    </w:pPr>
    <w:r w:rsidRPr="007B50D4">
      <w:rPr>
        <w:rFonts w:ascii="Times New Roman" w:hAnsi="Times New Roman"/>
        <w:sz w:val="15"/>
        <w:szCs w:val="16"/>
      </w:rPr>
      <w:t xml:space="preserve">Seite </w:t>
    </w:r>
    <w:r w:rsidRPr="007B50D4">
      <w:rPr>
        <w:rFonts w:ascii="Times New Roman" w:hAnsi="Times New Roman"/>
        <w:sz w:val="15"/>
        <w:szCs w:val="16"/>
      </w:rPr>
      <w:fldChar w:fldCharType="begin"/>
    </w:r>
    <w:r w:rsidRPr="007B50D4">
      <w:rPr>
        <w:rFonts w:ascii="Times New Roman" w:hAnsi="Times New Roman"/>
        <w:sz w:val="15"/>
        <w:szCs w:val="16"/>
      </w:rPr>
      <w:instrText xml:space="preserve"> PAGE </w:instrText>
    </w:r>
    <w:r w:rsidRPr="007B50D4">
      <w:rPr>
        <w:rFonts w:ascii="Times New Roman" w:hAnsi="Times New Roman"/>
        <w:sz w:val="15"/>
        <w:szCs w:val="16"/>
      </w:rPr>
      <w:fldChar w:fldCharType="separate"/>
    </w:r>
    <w:r w:rsidR="00D76125">
      <w:rPr>
        <w:rFonts w:ascii="Times New Roman" w:hAnsi="Times New Roman"/>
        <w:noProof/>
        <w:sz w:val="15"/>
        <w:szCs w:val="16"/>
      </w:rPr>
      <w:t>3</w:t>
    </w:r>
    <w:r w:rsidRPr="007B50D4">
      <w:rPr>
        <w:rFonts w:ascii="Times New Roman" w:hAnsi="Times New Roman"/>
        <w:sz w:val="15"/>
        <w:szCs w:val="16"/>
      </w:rPr>
      <w:fldChar w:fldCharType="end"/>
    </w:r>
    <w:r w:rsidRPr="007B50D4">
      <w:rPr>
        <w:rFonts w:ascii="Times New Roman" w:hAnsi="Times New Roman"/>
        <w:sz w:val="15"/>
        <w:szCs w:val="16"/>
      </w:rPr>
      <w:t xml:space="preserve"> von </w:t>
    </w:r>
    <w:r w:rsidRPr="007B50D4">
      <w:rPr>
        <w:rFonts w:ascii="Times New Roman" w:hAnsi="Times New Roman"/>
        <w:sz w:val="15"/>
        <w:szCs w:val="16"/>
      </w:rPr>
      <w:fldChar w:fldCharType="begin"/>
    </w:r>
    <w:r w:rsidRPr="007B50D4">
      <w:rPr>
        <w:rFonts w:ascii="Times New Roman" w:hAnsi="Times New Roman"/>
        <w:sz w:val="15"/>
        <w:szCs w:val="16"/>
      </w:rPr>
      <w:instrText xml:space="preserve"> NUMPAGES </w:instrText>
    </w:r>
    <w:r w:rsidRPr="007B50D4">
      <w:rPr>
        <w:rFonts w:ascii="Times New Roman" w:hAnsi="Times New Roman"/>
        <w:sz w:val="15"/>
        <w:szCs w:val="16"/>
      </w:rPr>
      <w:fldChar w:fldCharType="separate"/>
    </w:r>
    <w:r w:rsidR="00D76125">
      <w:rPr>
        <w:rFonts w:ascii="Times New Roman" w:hAnsi="Times New Roman"/>
        <w:noProof/>
        <w:sz w:val="15"/>
        <w:szCs w:val="16"/>
      </w:rPr>
      <w:t>3</w:t>
    </w:r>
    <w:r w:rsidRPr="007B50D4">
      <w:rPr>
        <w:rFonts w:ascii="Times New Roman" w:hAnsi="Times New Roman"/>
        <w:sz w:val="15"/>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1C" w:rsidRPr="003C6F71" w:rsidRDefault="00D9521C">
      <w:pPr>
        <w:rPr>
          <w:sz w:val="23"/>
          <w:szCs w:val="23"/>
        </w:rPr>
      </w:pPr>
      <w:r w:rsidRPr="003C6F71">
        <w:rPr>
          <w:sz w:val="23"/>
          <w:szCs w:val="23"/>
        </w:rPr>
        <w:separator/>
      </w:r>
    </w:p>
  </w:footnote>
  <w:footnote w:type="continuationSeparator" w:id="0">
    <w:p w:rsidR="00D9521C" w:rsidRPr="003C6F71" w:rsidRDefault="00D9521C">
      <w:pPr>
        <w:rPr>
          <w:sz w:val="23"/>
          <w:szCs w:val="23"/>
        </w:rPr>
      </w:pPr>
      <w:r w:rsidRPr="003C6F7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430"/>
    </w:tblGrid>
    <w:tr w:rsidR="00792041" w:rsidRPr="00A22B14" w:rsidTr="00C272ED">
      <w:trPr>
        <w:trHeight w:val="20"/>
      </w:trPr>
      <w:tc>
        <w:tcPr>
          <w:tcW w:w="10490" w:type="dxa"/>
          <w:gridSpan w:val="2"/>
          <w:vAlign w:val="center"/>
        </w:tcPr>
        <w:p w:rsidR="00792041" w:rsidRDefault="00792041" w:rsidP="00C272ED">
          <w:pPr>
            <w:pStyle w:val="Kopfzeile"/>
            <w:rPr>
              <w:rFonts w:ascii="Times New Roman" w:hAnsi="Times New Roman"/>
              <w:sz w:val="16"/>
              <w:szCs w:val="16"/>
            </w:rPr>
          </w:pPr>
          <w:r w:rsidRPr="00A22B14">
            <w:rPr>
              <w:rFonts w:ascii="Times New Roman" w:hAnsi="Times New Roman"/>
              <w:sz w:val="16"/>
              <w:szCs w:val="16"/>
            </w:rPr>
            <w:t>Universitätsklinikum Freiburg</w:t>
          </w:r>
        </w:p>
        <w:p w:rsidR="00792041" w:rsidRPr="00A22B14" w:rsidRDefault="00792041" w:rsidP="00C272ED">
          <w:pPr>
            <w:pStyle w:val="Kopfzeile"/>
            <w:rPr>
              <w:rFonts w:ascii="Times New Roman" w:hAnsi="Times New Roman"/>
              <w:sz w:val="16"/>
              <w:szCs w:val="16"/>
            </w:rPr>
          </w:pPr>
          <w:r w:rsidRPr="00A22B14">
            <w:rPr>
              <w:rFonts w:ascii="Times New Roman" w:hAnsi="Times New Roman"/>
              <w:sz w:val="16"/>
              <w:szCs w:val="16"/>
            </w:rPr>
            <w:t>Institut für Transfusionsmedizin und Gentherapie</w:t>
          </w:r>
        </w:p>
      </w:tc>
    </w:tr>
    <w:tr w:rsidR="00792041" w:rsidRPr="00A22B14" w:rsidTr="00C272ED">
      <w:trPr>
        <w:trHeight w:val="20"/>
      </w:trPr>
      <w:tc>
        <w:tcPr>
          <w:tcW w:w="10490" w:type="dxa"/>
          <w:gridSpan w:val="2"/>
          <w:vAlign w:val="bottom"/>
        </w:tcPr>
        <w:p w:rsidR="00792041" w:rsidRPr="00A22B14" w:rsidRDefault="00792041" w:rsidP="00C272ED">
          <w:pPr>
            <w:pStyle w:val="Kopfzeile"/>
            <w:jc w:val="center"/>
            <w:rPr>
              <w:rFonts w:ascii="Times New Roman" w:hAnsi="Times New Roman"/>
              <w:b/>
              <w:sz w:val="16"/>
              <w:szCs w:val="16"/>
            </w:rPr>
          </w:pPr>
          <w:r>
            <w:rPr>
              <w:rFonts w:ascii="Times New Roman" w:hAnsi="Times New Roman"/>
              <w:b/>
              <w:szCs w:val="24"/>
            </w:rPr>
            <w:t>Gebrauchs- und Fachinformation</w:t>
          </w:r>
        </w:p>
      </w:tc>
    </w:tr>
    <w:tr w:rsidR="00DB311A" w:rsidRPr="00A22B14" w:rsidTr="00C272ED">
      <w:trPr>
        <w:trHeight w:val="20"/>
      </w:trPr>
      <w:tc>
        <w:tcPr>
          <w:tcW w:w="8060" w:type="dxa"/>
          <w:vAlign w:val="bottom"/>
        </w:tcPr>
        <w:p w:rsidR="00DB311A" w:rsidRPr="0084294F" w:rsidRDefault="00DB311A" w:rsidP="00F31A38">
          <w:pPr>
            <w:pStyle w:val="Kopfzeile"/>
            <w:rPr>
              <w:rFonts w:ascii="Times New Roman" w:hAnsi="Times New Roman"/>
              <w:b/>
              <w:sz w:val="20"/>
            </w:rPr>
          </w:pPr>
          <w:proofErr w:type="spellStart"/>
          <w:r w:rsidRPr="0084294F">
            <w:rPr>
              <w:rFonts w:ascii="Times New Roman" w:hAnsi="Times New Roman"/>
              <w:b/>
              <w:sz w:val="20"/>
            </w:rPr>
            <w:t>Erythrozytenkonzentrat</w:t>
          </w:r>
          <w:proofErr w:type="spellEnd"/>
          <w:r w:rsidRPr="0084294F">
            <w:rPr>
              <w:rFonts w:ascii="Times New Roman" w:hAnsi="Times New Roman"/>
              <w:b/>
              <w:sz w:val="20"/>
            </w:rPr>
            <w:t xml:space="preserve"> U-FR (VB), </w:t>
          </w:r>
          <w:proofErr w:type="spellStart"/>
          <w:r w:rsidRPr="0084294F">
            <w:rPr>
              <w:rFonts w:ascii="Times New Roman" w:hAnsi="Times New Roman"/>
              <w:b/>
              <w:sz w:val="20"/>
            </w:rPr>
            <w:t>leukozytendepletiert</w:t>
          </w:r>
          <w:proofErr w:type="spellEnd"/>
        </w:p>
      </w:tc>
      <w:tc>
        <w:tcPr>
          <w:tcW w:w="2430" w:type="dxa"/>
          <w:vAlign w:val="bottom"/>
        </w:tcPr>
        <w:p w:rsidR="00DB311A" w:rsidRPr="00A22B14" w:rsidRDefault="00DB311A" w:rsidP="00C272ED">
          <w:pPr>
            <w:pStyle w:val="Kopfzeile"/>
            <w:jc w:val="right"/>
            <w:rPr>
              <w:rFonts w:ascii="Times New Roman" w:hAnsi="Times New Roman"/>
              <w:sz w:val="20"/>
              <w:szCs w:val="24"/>
            </w:rPr>
          </w:pPr>
          <w:r w:rsidRPr="0084294F">
            <w:rPr>
              <w:rFonts w:ascii="Times New Roman" w:hAnsi="Times New Roman"/>
              <w:b/>
              <w:sz w:val="20"/>
            </w:rPr>
            <w:t>PEI.H.03389.01.1</w:t>
          </w:r>
        </w:p>
      </w:tc>
    </w:tr>
  </w:tbl>
  <w:p w:rsidR="00F77ED2" w:rsidRPr="00792041" w:rsidRDefault="00F77ED2" w:rsidP="00BA68A0">
    <w:pPr>
      <w:pStyle w:val="Kopfzeile"/>
      <w:tabs>
        <w:tab w:val="clear" w:pos="9072"/>
        <w:tab w:val="right" w:pos="9923"/>
      </w:tabs>
      <w:ind w:right="-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2"/>
    <w:lvl w:ilvl="0">
      <w:start w:val="1"/>
      <w:numFmt w:val="bullet"/>
      <w:lvlText w:val=""/>
      <w:lvlJc w:val="left"/>
      <w:pPr>
        <w:tabs>
          <w:tab w:val="num" w:pos="283"/>
        </w:tabs>
        <w:ind w:left="283" w:hanging="283"/>
      </w:pPr>
      <w:rPr>
        <w:rFonts w:ascii="Symbol" w:hAnsi="Symbol" w:cs="Symbol"/>
      </w:rPr>
    </w:lvl>
  </w:abstractNum>
  <w:abstractNum w:abstractNumId="2">
    <w:nsid w:val="00000003"/>
    <w:multiLevelType w:val="singleLevel"/>
    <w:tmpl w:val="00000003"/>
    <w:lvl w:ilvl="0">
      <w:numFmt w:val="bullet"/>
      <w:lvlText w:val=""/>
      <w:lvlJc w:val="left"/>
      <w:pPr>
        <w:tabs>
          <w:tab w:val="num" w:pos="283"/>
        </w:tabs>
        <w:ind w:left="283" w:hanging="283"/>
      </w:pPr>
      <w:rPr>
        <w:rFonts w:ascii="Symbol" w:hAnsi="Symbol" w:cs="Symbol"/>
      </w:rPr>
    </w:lvl>
  </w:abstractNum>
  <w:abstractNum w:abstractNumId="3">
    <w:nsid w:val="048C2678"/>
    <w:multiLevelType w:val="hybridMultilevel"/>
    <w:tmpl w:val="0742B5BA"/>
    <w:lvl w:ilvl="0" w:tplc="6962687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0B642B68"/>
    <w:multiLevelType w:val="hybridMultilevel"/>
    <w:tmpl w:val="E8E2DD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257426A"/>
    <w:multiLevelType w:val="hybridMultilevel"/>
    <w:tmpl w:val="4E5479D0"/>
    <w:lvl w:ilvl="0" w:tplc="6962687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43F6EE9"/>
    <w:multiLevelType w:val="hybridMultilevel"/>
    <w:tmpl w:val="1AA46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04E786E"/>
    <w:multiLevelType w:val="hybridMultilevel"/>
    <w:tmpl w:val="9FF88DF6"/>
    <w:lvl w:ilvl="0" w:tplc="A7A636C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B214D7D"/>
    <w:multiLevelType w:val="hybridMultilevel"/>
    <w:tmpl w:val="A634AFBA"/>
    <w:lvl w:ilvl="0" w:tplc="93C20C00">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9">
    <w:nsid w:val="3E226A57"/>
    <w:multiLevelType w:val="hybridMultilevel"/>
    <w:tmpl w:val="9E800574"/>
    <w:lvl w:ilvl="0" w:tplc="00000003">
      <w:numFmt w:val="bullet"/>
      <w:lvlText w:val=""/>
      <w:lvlJc w:val="left"/>
      <w:pPr>
        <w:ind w:left="360" w:hanging="360"/>
      </w:pPr>
      <w:rPr>
        <w:rFonts w:ascii="Symbol" w:hAnsi="Symbol" w:cs="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53E2378"/>
    <w:multiLevelType w:val="hybridMultilevel"/>
    <w:tmpl w:val="C736DADA"/>
    <w:lvl w:ilvl="0" w:tplc="E5A8DA1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BE06F8"/>
    <w:multiLevelType w:val="hybridMultilevel"/>
    <w:tmpl w:val="EFB21A58"/>
    <w:lvl w:ilvl="0" w:tplc="00000003">
      <w:numFmt w:val="bullet"/>
      <w:lvlText w:val=""/>
      <w:lvlJc w:val="left"/>
      <w:pPr>
        <w:ind w:left="720" w:hanging="360"/>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897AB6"/>
    <w:multiLevelType w:val="hybridMultilevel"/>
    <w:tmpl w:val="1BFC171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5D2EE7"/>
    <w:multiLevelType w:val="hybridMultilevel"/>
    <w:tmpl w:val="D6D08052"/>
    <w:lvl w:ilvl="0" w:tplc="2200C0A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EDE0B53"/>
    <w:multiLevelType w:val="hybridMultilevel"/>
    <w:tmpl w:val="37E836A8"/>
    <w:lvl w:ilvl="0" w:tplc="00000003">
      <w:numFmt w:val="bullet"/>
      <w:lvlText w:val=""/>
      <w:lvlJc w:val="left"/>
      <w:pPr>
        <w:ind w:left="720" w:hanging="360"/>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3"/>
  </w:num>
  <w:num w:numId="5">
    <w:abstractNumId w:val="4"/>
  </w:num>
  <w:num w:numId="6">
    <w:abstractNumId w:val="1"/>
  </w:num>
  <w:num w:numId="7">
    <w:abstractNumId w:val="2"/>
  </w:num>
  <w:num w:numId="8">
    <w:abstractNumId w:val="8"/>
  </w:num>
  <w:num w:numId="9">
    <w:abstractNumId w:val="7"/>
  </w:num>
  <w:num w:numId="1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1">
    <w:abstractNumId w:val="3"/>
  </w:num>
  <w:num w:numId="12">
    <w:abstractNumId w:val="5"/>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F"/>
    <w:rsid w:val="00003311"/>
    <w:rsid w:val="00012FD0"/>
    <w:rsid w:val="0005241F"/>
    <w:rsid w:val="00090D4A"/>
    <w:rsid w:val="000D4082"/>
    <w:rsid w:val="00152759"/>
    <w:rsid w:val="00162541"/>
    <w:rsid w:val="0017504C"/>
    <w:rsid w:val="0017541B"/>
    <w:rsid w:val="001760F9"/>
    <w:rsid w:val="00184C73"/>
    <w:rsid w:val="001A0C08"/>
    <w:rsid w:val="001C4FB4"/>
    <w:rsid w:val="001E3ED3"/>
    <w:rsid w:val="001E6EE0"/>
    <w:rsid w:val="001F5B3C"/>
    <w:rsid w:val="001F6F30"/>
    <w:rsid w:val="00211262"/>
    <w:rsid w:val="00224809"/>
    <w:rsid w:val="00235DB4"/>
    <w:rsid w:val="002558A6"/>
    <w:rsid w:val="0028082A"/>
    <w:rsid w:val="00281E30"/>
    <w:rsid w:val="002A185B"/>
    <w:rsid w:val="002A617F"/>
    <w:rsid w:val="002C4D84"/>
    <w:rsid w:val="002D56D1"/>
    <w:rsid w:val="002E275F"/>
    <w:rsid w:val="00306153"/>
    <w:rsid w:val="0031338B"/>
    <w:rsid w:val="00332FB9"/>
    <w:rsid w:val="00351EE4"/>
    <w:rsid w:val="00353038"/>
    <w:rsid w:val="00365AF5"/>
    <w:rsid w:val="00371A64"/>
    <w:rsid w:val="003A33F0"/>
    <w:rsid w:val="003B46B2"/>
    <w:rsid w:val="003C6F71"/>
    <w:rsid w:val="003D7EA0"/>
    <w:rsid w:val="003E1A94"/>
    <w:rsid w:val="003E246D"/>
    <w:rsid w:val="00402CB8"/>
    <w:rsid w:val="00411AA9"/>
    <w:rsid w:val="004361CF"/>
    <w:rsid w:val="00490BE8"/>
    <w:rsid w:val="004A5660"/>
    <w:rsid w:val="004D6BBC"/>
    <w:rsid w:val="004D6CFF"/>
    <w:rsid w:val="004F7533"/>
    <w:rsid w:val="00544AD2"/>
    <w:rsid w:val="00557F36"/>
    <w:rsid w:val="00575874"/>
    <w:rsid w:val="005C0825"/>
    <w:rsid w:val="00600F82"/>
    <w:rsid w:val="00614F3A"/>
    <w:rsid w:val="00617863"/>
    <w:rsid w:val="00645BBA"/>
    <w:rsid w:val="006466C7"/>
    <w:rsid w:val="00673E3A"/>
    <w:rsid w:val="00675347"/>
    <w:rsid w:val="00696845"/>
    <w:rsid w:val="006B3EC5"/>
    <w:rsid w:val="006C0016"/>
    <w:rsid w:val="006C297D"/>
    <w:rsid w:val="006D1FA3"/>
    <w:rsid w:val="00706534"/>
    <w:rsid w:val="00735A02"/>
    <w:rsid w:val="00761A22"/>
    <w:rsid w:val="00772B21"/>
    <w:rsid w:val="007811FD"/>
    <w:rsid w:val="00792041"/>
    <w:rsid w:val="00796DB9"/>
    <w:rsid w:val="007A5157"/>
    <w:rsid w:val="007B2780"/>
    <w:rsid w:val="007B50D4"/>
    <w:rsid w:val="007D294E"/>
    <w:rsid w:val="007E09DC"/>
    <w:rsid w:val="007F5085"/>
    <w:rsid w:val="007F7E55"/>
    <w:rsid w:val="0080102B"/>
    <w:rsid w:val="008016C1"/>
    <w:rsid w:val="0088211F"/>
    <w:rsid w:val="00895FB4"/>
    <w:rsid w:val="008A0A0D"/>
    <w:rsid w:val="008C44C1"/>
    <w:rsid w:val="008C5CB0"/>
    <w:rsid w:val="008E5515"/>
    <w:rsid w:val="00914D0C"/>
    <w:rsid w:val="00991907"/>
    <w:rsid w:val="009C50AF"/>
    <w:rsid w:val="00A05736"/>
    <w:rsid w:val="00A22B14"/>
    <w:rsid w:val="00A30704"/>
    <w:rsid w:val="00A40263"/>
    <w:rsid w:val="00A83F36"/>
    <w:rsid w:val="00A85A1D"/>
    <w:rsid w:val="00A97E4A"/>
    <w:rsid w:val="00AA41A1"/>
    <w:rsid w:val="00AD14A5"/>
    <w:rsid w:val="00AF6734"/>
    <w:rsid w:val="00B3571E"/>
    <w:rsid w:val="00B421A2"/>
    <w:rsid w:val="00B4397D"/>
    <w:rsid w:val="00B77AD0"/>
    <w:rsid w:val="00B84785"/>
    <w:rsid w:val="00B90B56"/>
    <w:rsid w:val="00B9309A"/>
    <w:rsid w:val="00BA3006"/>
    <w:rsid w:val="00BA68A0"/>
    <w:rsid w:val="00BE07D0"/>
    <w:rsid w:val="00C02AA9"/>
    <w:rsid w:val="00C15B54"/>
    <w:rsid w:val="00C4355D"/>
    <w:rsid w:val="00C4593E"/>
    <w:rsid w:val="00C63865"/>
    <w:rsid w:val="00C63F52"/>
    <w:rsid w:val="00C83768"/>
    <w:rsid w:val="00C90FF3"/>
    <w:rsid w:val="00CB0F10"/>
    <w:rsid w:val="00CB405E"/>
    <w:rsid w:val="00CB52DA"/>
    <w:rsid w:val="00CD0B72"/>
    <w:rsid w:val="00CD229B"/>
    <w:rsid w:val="00D22384"/>
    <w:rsid w:val="00D303A3"/>
    <w:rsid w:val="00D76125"/>
    <w:rsid w:val="00D9521C"/>
    <w:rsid w:val="00DB311A"/>
    <w:rsid w:val="00DD040B"/>
    <w:rsid w:val="00DE032D"/>
    <w:rsid w:val="00E10F0E"/>
    <w:rsid w:val="00E133B7"/>
    <w:rsid w:val="00E35D70"/>
    <w:rsid w:val="00E3778C"/>
    <w:rsid w:val="00E44BDA"/>
    <w:rsid w:val="00E525D6"/>
    <w:rsid w:val="00E54F56"/>
    <w:rsid w:val="00E6551A"/>
    <w:rsid w:val="00E66E66"/>
    <w:rsid w:val="00E92B46"/>
    <w:rsid w:val="00E97016"/>
    <w:rsid w:val="00EB22AC"/>
    <w:rsid w:val="00ED34F6"/>
    <w:rsid w:val="00ED69D5"/>
    <w:rsid w:val="00EF3024"/>
    <w:rsid w:val="00F12105"/>
    <w:rsid w:val="00F13D60"/>
    <w:rsid w:val="00F151C9"/>
    <w:rsid w:val="00F311F7"/>
    <w:rsid w:val="00F470AE"/>
    <w:rsid w:val="00F5249B"/>
    <w:rsid w:val="00F73253"/>
    <w:rsid w:val="00F75104"/>
    <w:rsid w:val="00F77ED2"/>
    <w:rsid w:val="00FB6D85"/>
    <w:rsid w:val="00FE2168"/>
    <w:rsid w:val="00FE66A9"/>
    <w:rsid w:val="00FF03AC"/>
    <w:rsid w:val="00FF19F2"/>
    <w:rsid w:val="00FF2D7A"/>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character" w:customStyle="1" w:styleId="WW8Num3z0">
    <w:name w:val="WW8Num3z0"/>
    <w:rsid w:val="00F13D60"/>
    <w:rPr>
      <w:rFonts w:ascii="Arial" w:hAnsi="Arial" w:cs="Arial"/>
    </w:rPr>
  </w:style>
  <w:style w:type="paragraph" w:styleId="Listenabsatz">
    <w:name w:val="List Paragraph"/>
    <w:basedOn w:val="Standard"/>
    <w:uiPriority w:val="34"/>
    <w:qFormat/>
    <w:rsid w:val="00F47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character" w:customStyle="1" w:styleId="WW8Num3z0">
    <w:name w:val="WW8Num3z0"/>
    <w:rsid w:val="00F13D60"/>
    <w:rPr>
      <w:rFonts w:ascii="Arial" w:hAnsi="Arial" w:cs="Arial"/>
    </w:rPr>
  </w:style>
  <w:style w:type="paragraph" w:styleId="Listenabsatz">
    <w:name w:val="List Paragraph"/>
    <w:basedOn w:val="Standard"/>
    <w:uiPriority w:val="34"/>
    <w:qFormat/>
    <w:rsid w:val="00F4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1945</Words>
  <Characters>14520</Characters>
  <Application>Microsoft Office Word</Application>
  <DocSecurity>0</DocSecurity>
  <Lines>121</Lines>
  <Paragraphs>32</Paragraphs>
  <ScaleCrop>false</ScaleCrop>
  <HeadingPairs>
    <vt:vector size="2" baseType="variant">
      <vt:variant>
        <vt:lpstr>Titel</vt:lpstr>
      </vt:variant>
      <vt:variant>
        <vt:i4>1</vt:i4>
      </vt:variant>
    </vt:vector>
  </HeadingPairs>
  <TitlesOfParts>
    <vt:vector size="1" baseType="lpstr">
      <vt:lpstr>Vorschlag:Mustergebrauchs-und Fachinfo</vt:lpstr>
    </vt:vector>
  </TitlesOfParts>
  <Company>Uniklinikum Freiburg</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Vorschlag:Mustergebrauchs-und Fachinfo</dc:title>
  <dc:subject>GFP</dc:subject>
  <dc:creator>PEI-BENUTZER</dc:creator>
  <cp:lastModifiedBy>Judith Eva Rechler</cp:lastModifiedBy>
  <cp:revision>8</cp:revision>
  <cp:lastPrinted>2021-04-07T10:59:00Z</cp:lastPrinted>
  <dcterms:created xsi:type="dcterms:W3CDTF">2021-05-04T13:25:00Z</dcterms:created>
  <dcterms:modified xsi:type="dcterms:W3CDTF">2021-05-12T09:15:00Z</dcterms:modified>
</cp:coreProperties>
</file>